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2528B">
      <w:pPr>
        <w:spacing w:line="400" w:lineRule="exact"/>
        <w:rPr>
          <w:rFonts w:ascii="Arial" w:hAnsi="Arial" w:cs="Arial"/>
          <w:color w:val="000000"/>
          <w:sz w:val="18"/>
          <w:szCs w:val="18"/>
        </w:rPr>
      </w:pPr>
    </w:p>
    <w:p w14:paraId="4CBF5BE9">
      <w:pPr>
        <w:spacing w:line="400" w:lineRule="exact"/>
        <w:rPr>
          <w:rFonts w:ascii="Arial" w:hAnsi="Arial" w:eastAsia="黑体" w:cs="Arial"/>
          <w:color w:val="000000"/>
          <w:sz w:val="24"/>
          <w:u w:val="single"/>
        </w:rPr>
      </w:pPr>
      <w:r>
        <w:rPr>
          <w:rFonts w:ascii="Arial" w:hAnsi="Arial" w:eastAsia="黑体" w:cs="Arial"/>
          <w:color w:val="000000"/>
          <w:szCs w:val="21"/>
        </w:rPr>
        <w:t xml:space="preserve">                                                 </w:t>
      </w:r>
      <w:r>
        <w:rPr>
          <w:rFonts w:ascii="Arial" w:hAnsi="Arial" w:eastAsia="黑体" w:cs="Arial"/>
          <w:color w:val="000000"/>
          <w:sz w:val="24"/>
        </w:rPr>
        <w:t xml:space="preserve"> </w:t>
      </w:r>
      <w:r>
        <w:rPr>
          <w:rFonts w:hint="eastAsia" w:ascii="Arial" w:hAnsi="Arial" w:eastAsia="黑体" w:cs="Arial"/>
          <w:color w:val="000000"/>
          <w:sz w:val="24"/>
        </w:rPr>
        <w:t xml:space="preserve">       </w:t>
      </w:r>
      <w:permStart w:id="0" w:edGrp="everyone"/>
      <w:r>
        <w:rPr>
          <w:rFonts w:ascii="Arial" w:hAnsi="Arial" w:eastAsia="黑体" w:cs="Arial"/>
          <w:color w:val="000000"/>
          <w:sz w:val="24"/>
        </w:rPr>
        <w:t>合同编号：</w:t>
      </w:r>
      <w:r>
        <w:rPr>
          <w:rFonts w:hint="eastAsia" w:ascii="Arial" w:hAnsi="Arial" w:eastAsia="黑体" w:cs="Arial"/>
          <w:color w:val="000000"/>
          <w:sz w:val="24"/>
          <w:u w:val="single"/>
          <w:lang w:val="en-US" w:eastAsia="zh-CN"/>
        </w:rPr>
        <w:t xml:space="preserve">          </w:t>
      </w:r>
      <w:r>
        <w:rPr>
          <w:rFonts w:ascii="Arial" w:hAnsi="Arial" w:eastAsia="黑体" w:cs="Arial"/>
          <w:color w:val="000000"/>
          <w:sz w:val="24"/>
          <w:u w:val="single"/>
        </w:rPr>
        <w:t>　　</w:t>
      </w:r>
      <w:permEnd w:id="0"/>
    </w:p>
    <w:p w14:paraId="41F33176">
      <w:pPr>
        <w:spacing w:line="400" w:lineRule="exact"/>
        <w:rPr>
          <w:rFonts w:ascii="Arial" w:hAnsi="Arial" w:cs="Arial"/>
          <w:color w:val="000000"/>
          <w:sz w:val="18"/>
          <w:szCs w:val="18"/>
        </w:rPr>
      </w:pPr>
    </w:p>
    <w:p w14:paraId="62E292B5">
      <w:pPr>
        <w:spacing w:line="400" w:lineRule="exact"/>
        <w:rPr>
          <w:rFonts w:ascii="Arial" w:hAnsi="Arial" w:cs="Arial"/>
          <w:color w:val="000000"/>
          <w:sz w:val="18"/>
          <w:szCs w:val="18"/>
        </w:rPr>
      </w:pPr>
    </w:p>
    <w:p w14:paraId="2EC01A58">
      <w:pPr>
        <w:spacing w:line="400" w:lineRule="exact"/>
        <w:rPr>
          <w:rFonts w:ascii="Arial" w:hAnsi="Arial" w:cs="Arial"/>
          <w:color w:val="000000"/>
          <w:sz w:val="18"/>
          <w:szCs w:val="18"/>
        </w:rPr>
      </w:pPr>
    </w:p>
    <w:p w14:paraId="5CEFC991">
      <w:pPr>
        <w:spacing w:line="400" w:lineRule="exact"/>
        <w:rPr>
          <w:rFonts w:ascii="Arial" w:hAnsi="Arial" w:cs="Arial"/>
          <w:color w:val="000000"/>
          <w:sz w:val="18"/>
          <w:szCs w:val="18"/>
        </w:rPr>
      </w:pPr>
    </w:p>
    <w:p w14:paraId="7CD83B66">
      <w:pPr>
        <w:spacing w:line="0" w:lineRule="atLeast"/>
        <w:jc w:val="center"/>
        <w:rPr>
          <w:rFonts w:hint="eastAsia" w:ascii="Arial" w:hAnsi="Arial" w:eastAsia="宋体" w:cs="Arial"/>
          <w:color w:val="000000"/>
          <w:sz w:val="52"/>
          <w:szCs w:val="44"/>
          <w:lang w:eastAsia="zh-CN"/>
        </w:rPr>
      </w:pPr>
      <w:r>
        <w:rPr>
          <w:rFonts w:ascii="Arial" w:hAnsi="Arial" w:cs="Arial"/>
          <w:color w:val="000000"/>
          <w:sz w:val="18"/>
          <w:szCs w:val="18"/>
        </w:rPr>
        <w:drawing>
          <wp:anchor distT="0" distB="0" distL="114300" distR="114300" simplePos="0" relativeHeight="251659264" behindDoc="1" locked="0" layoutInCell="1" allowOverlap="1">
            <wp:simplePos x="0" y="0"/>
            <wp:positionH relativeFrom="column">
              <wp:posOffset>-228600</wp:posOffset>
            </wp:positionH>
            <wp:positionV relativeFrom="paragraph">
              <wp:posOffset>31115</wp:posOffset>
            </wp:positionV>
            <wp:extent cx="6270625" cy="1257300"/>
            <wp:effectExtent l="0" t="0" r="15875" b="0"/>
            <wp:wrapNone/>
            <wp:docPr id="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2"/>
                    <pic:cNvPicPr>
                      <a:picLocks noChangeAspect="1"/>
                    </pic:cNvPicPr>
                  </pic:nvPicPr>
                  <pic:blipFill>
                    <a:blip r:embed="rId7"/>
                    <a:stretch>
                      <a:fillRect/>
                    </a:stretch>
                  </pic:blipFill>
                  <pic:spPr>
                    <a:xfrm>
                      <a:off x="0" y="0"/>
                      <a:ext cx="6270625" cy="1257300"/>
                    </a:xfrm>
                    <a:prstGeom prst="rect">
                      <a:avLst/>
                    </a:prstGeom>
                    <a:noFill/>
                    <a:ln>
                      <a:noFill/>
                    </a:ln>
                  </pic:spPr>
                </pic:pic>
              </a:graphicData>
            </a:graphic>
          </wp:anchor>
        </w:drawing>
      </w:r>
      <w:r>
        <w:rPr>
          <w:rFonts w:hint="eastAsia" w:ascii="Arial" w:hAnsi="Arial" w:eastAsia="黑体" w:cs="Arial"/>
          <w:b/>
          <w:color w:val="000000"/>
          <w:spacing w:val="16"/>
          <w:sz w:val="52"/>
          <w:szCs w:val="52"/>
          <w:lang w:eastAsia="zh-CN"/>
        </w:rPr>
        <w:t>智德认证有限公司</w:t>
      </w:r>
    </w:p>
    <w:p w14:paraId="603DD54B">
      <w:pPr>
        <w:tabs>
          <w:tab w:val="left" w:pos="495"/>
          <w:tab w:val="center" w:pos="4677"/>
        </w:tabs>
        <w:spacing w:line="0" w:lineRule="atLeast"/>
        <w:jc w:val="center"/>
        <w:rPr>
          <w:rFonts w:ascii="Arial" w:hAnsi="Arial" w:eastAsia="黑体" w:cs="Arial"/>
          <w:b/>
          <w:color w:val="000000"/>
          <w:spacing w:val="100"/>
          <w:w w:val="150"/>
          <w:sz w:val="44"/>
          <w:szCs w:val="44"/>
        </w:rPr>
      </w:pPr>
    </w:p>
    <w:p w14:paraId="23E49E0F">
      <w:pPr>
        <w:tabs>
          <w:tab w:val="left" w:pos="495"/>
          <w:tab w:val="center" w:pos="4677"/>
        </w:tabs>
        <w:spacing w:line="0" w:lineRule="atLeast"/>
        <w:jc w:val="center"/>
        <w:rPr>
          <w:rFonts w:ascii="Arial" w:hAnsi="Arial" w:eastAsia="黑体" w:cs="Arial"/>
          <w:b/>
          <w:color w:val="000000"/>
          <w:spacing w:val="100"/>
          <w:w w:val="150"/>
          <w:sz w:val="44"/>
          <w:szCs w:val="44"/>
        </w:rPr>
      </w:pPr>
      <w:r>
        <w:rPr>
          <w:rFonts w:ascii="Arial" w:hAnsi="Arial" w:eastAsia="黑体" w:cs="Arial"/>
          <w:b/>
          <w:color w:val="000000"/>
          <w:spacing w:val="100"/>
          <w:w w:val="150"/>
          <w:sz w:val="44"/>
          <w:szCs w:val="44"/>
        </w:rPr>
        <w:t>管理体系认证合同</w:t>
      </w:r>
    </w:p>
    <w:p w14:paraId="64F67624">
      <w:pPr>
        <w:spacing w:line="400" w:lineRule="exact"/>
        <w:rPr>
          <w:rFonts w:ascii="Arial" w:hAnsi="Arial" w:cs="Arial"/>
          <w:color w:val="000000"/>
          <w:sz w:val="18"/>
          <w:szCs w:val="18"/>
        </w:rPr>
      </w:pPr>
    </w:p>
    <w:p w14:paraId="2C73563E">
      <w:pPr>
        <w:spacing w:line="400" w:lineRule="exact"/>
        <w:rPr>
          <w:rFonts w:ascii="Arial" w:hAnsi="Arial" w:cs="Arial"/>
          <w:color w:val="000000"/>
          <w:sz w:val="18"/>
          <w:szCs w:val="18"/>
        </w:rPr>
      </w:pPr>
    </w:p>
    <w:p w14:paraId="3322528F">
      <w:pPr>
        <w:spacing w:line="400" w:lineRule="exact"/>
        <w:rPr>
          <w:rFonts w:ascii="Arial" w:hAnsi="Arial" w:cs="Arial"/>
          <w:color w:val="000000"/>
          <w:sz w:val="18"/>
          <w:szCs w:val="18"/>
        </w:rPr>
      </w:pPr>
    </w:p>
    <w:p w14:paraId="1D037116">
      <w:pPr>
        <w:spacing w:line="360" w:lineRule="auto"/>
        <w:ind w:firstLine="4350" w:firstLineChars="1450"/>
        <w:rPr>
          <w:rFonts w:hint="eastAsia" w:ascii="Arial" w:hAnsi="Arial" w:eastAsia="黑体" w:cs="Arial"/>
          <w:color w:val="000000"/>
          <w:sz w:val="30"/>
          <w:szCs w:val="30"/>
        </w:rPr>
      </w:pPr>
    </w:p>
    <w:p w14:paraId="1D791FC8">
      <w:pPr>
        <w:spacing w:line="360" w:lineRule="auto"/>
        <w:ind w:firstLine="4350" w:firstLineChars="1450"/>
        <w:rPr>
          <w:rFonts w:ascii="Arial" w:hAnsi="Arial" w:eastAsia="黑体" w:cs="Arial"/>
          <w:color w:val="000000"/>
          <w:sz w:val="30"/>
          <w:szCs w:val="30"/>
        </w:rPr>
      </w:pPr>
    </w:p>
    <w:p w14:paraId="3867ECC1">
      <w:pPr>
        <w:spacing w:line="400" w:lineRule="exact"/>
        <w:rPr>
          <w:rFonts w:ascii="Arial" w:hAnsi="Arial" w:cs="Arial"/>
          <w:color w:val="000000"/>
          <w:sz w:val="18"/>
          <w:szCs w:val="18"/>
        </w:rPr>
      </w:pPr>
    </w:p>
    <w:p w14:paraId="5F719F11">
      <w:pPr>
        <w:spacing w:line="400" w:lineRule="exact"/>
        <w:rPr>
          <w:rFonts w:ascii="Arial" w:hAnsi="Arial" w:cs="Arial"/>
          <w:color w:val="000000"/>
          <w:sz w:val="18"/>
          <w:szCs w:val="18"/>
        </w:rPr>
      </w:pPr>
    </w:p>
    <w:p w14:paraId="31227E9E">
      <w:pPr>
        <w:spacing w:line="400" w:lineRule="exact"/>
        <w:rPr>
          <w:rFonts w:ascii="Arial" w:hAnsi="Arial" w:cs="Arial"/>
          <w:color w:val="000000"/>
          <w:sz w:val="18"/>
          <w:szCs w:val="18"/>
        </w:rPr>
      </w:pPr>
    </w:p>
    <w:p w14:paraId="0FA27ADF">
      <w:pPr>
        <w:spacing w:line="400" w:lineRule="exact"/>
        <w:rPr>
          <w:rFonts w:ascii="Arial" w:hAnsi="Arial" w:cs="Arial"/>
          <w:color w:val="000000"/>
          <w:sz w:val="18"/>
          <w:szCs w:val="18"/>
        </w:rPr>
      </w:pPr>
    </w:p>
    <w:p w14:paraId="3C9AED1A">
      <w:pPr>
        <w:spacing w:line="400" w:lineRule="exact"/>
        <w:rPr>
          <w:rFonts w:ascii="Arial" w:hAnsi="Arial" w:cs="Arial"/>
          <w:color w:val="000000"/>
          <w:sz w:val="18"/>
          <w:szCs w:val="18"/>
        </w:rPr>
      </w:pPr>
    </w:p>
    <w:p w14:paraId="7B5C4942">
      <w:pPr>
        <w:spacing w:line="400" w:lineRule="exact"/>
        <w:rPr>
          <w:rFonts w:ascii="Arial" w:hAnsi="Arial" w:cs="Arial"/>
          <w:color w:val="000000"/>
          <w:sz w:val="18"/>
          <w:szCs w:val="18"/>
        </w:rPr>
      </w:pPr>
    </w:p>
    <w:p w14:paraId="0FDB290E">
      <w:pPr>
        <w:spacing w:line="400" w:lineRule="exact"/>
        <w:rPr>
          <w:rFonts w:ascii="Arial" w:hAnsi="Arial" w:cs="Arial"/>
          <w:color w:val="000000"/>
          <w:sz w:val="18"/>
          <w:szCs w:val="18"/>
        </w:rPr>
      </w:pPr>
    </w:p>
    <w:p w14:paraId="028664F8">
      <w:pPr>
        <w:spacing w:line="400" w:lineRule="exact"/>
        <w:rPr>
          <w:rFonts w:ascii="Arial" w:hAnsi="Arial" w:cs="Arial"/>
          <w:color w:val="000000"/>
          <w:sz w:val="18"/>
          <w:szCs w:val="18"/>
        </w:rPr>
      </w:pPr>
    </w:p>
    <w:p w14:paraId="12B902E7">
      <w:pPr>
        <w:spacing w:line="400" w:lineRule="exact"/>
        <w:rPr>
          <w:rFonts w:ascii="Arial" w:hAnsi="Arial" w:cs="Arial"/>
          <w:color w:val="000000"/>
          <w:sz w:val="18"/>
          <w:szCs w:val="18"/>
        </w:rPr>
      </w:pPr>
    </w:p>
    <w:p w14:paraId="63034A98">
      <w:pPr>
        <w:spacing w:line="400" w:lineRule="exact"/>
        <w:rPr>
          <w:rFonts w:ascii="Arial" w:hAnsi="Arial" w:cs="Arial"/>
          <w:color w:val="000000"/>
          <w:sz w:val="18"/>
          <w:szCs w:val="18"/>
        </w:rPr>
      </w:pPr>
    </w:p>
    <w:p w14:paraId="0628F594">
      <w:pPr>
        <w:spacing w:line="360" w:lineRule="auto"/>
        <w:rPr>
          <w:rFonts w:ascii="Arial" w:hAnsi="Arial" w:eastAsia="黑体" w:cs="Arial"/>
          <w:color w:val="000000"/>
          <w:sz w:val="36"/>
          <w:szCs w:val="36"/>
          <w:u w:val="single"/>
        </w:rPr>
      </w:pPr>
      <w:r>
        <w:rPr>
          <w:rFonts w:ascii="Arial" w:hAnsi="Arial" w:eastAsia="黑体" w:cs="Arial"/>
          <w:color w:val="000000"/>
          <w:sz w:val="36"/>
          <w:szCs w:val="36"/>
        </w:rPr>
        <w:t>申请认证组织（甲方）：</w:t>
      </w:r>
      <w:permStart w:id="1" w:edGrp="everyone"/>
      <w:r>
        <w:rPr>
          <w:rFonts w:ascii="Arial" w:hAnsi="Arial" w:eastAsia="黑体" w:cs="Arial"/>
          <w:color w:val="000000"/>
          <w:sz w:val="36"/>
          <w:szCs w:val="36"/>
          <w:u w:val="single"/>
        </w:rPr>
        <w:t xml:space="preserve"> </w:t>
      </w:r>
      <w:r>
        <w:rPr>
          <w:rFonts w:hint="eastAsia" w:ascii="Arial" w:hAnsi="Arial" w:eastAsia="黑体" w:cs="Arial"/>
          <w:color w:val="000000"/>
          <w:sz w:val="36"/>
          <w:szCs w:val="36"/>
          <w:u w:val="single"/>
          <w:lang w:val="en-US" w:eastAsia="zh-CN"/>
        </w:rPr>
        <w:t xml:space="preserve">                  </w:t>
      </w:r>
      <w:r>
        <w:rPr>
          <w:rFonts w:ascii="Arial" w:hAnsi="Arial" w:eastAsia="黑体" w:cs="Arial"/>
          <w:color w:val="000000"/>
          <w:sz w:val="36"/>
          <w:szCs w:val="36"/>
          <w:u w:val="single"/>
        </w:rPr>
        <w:t xml:space="preserve">  </w:t>
      </w:r>
    </w:p>
    <w:permEnd w:id="1"/>
    <w:p w14:paraId="1DAD8829">
      <w:pPr>
        <w:spacing w:line="360" w:lineRule="auto"/>
        <w:rPr>
          <w:rFonts w:ascii="Arial" w:hAnsi="Arial" w:eastAsia="黑体" w:cs="Arial"/>
          <w:color w:val="000000"/>
          <w:sz w:val="36"/>
          <w:szCs w:val="36"/>
          <w:u w:val="single"/>
        </w:rPr>
      </w:pPr>
    </w:p>
    <w:p w14:paraId="64ADB03D">
      <w:pPr>
        <w:spacing w:line="360" w:lineRule="auto"/>
        <w:jc w:val="left"/>
        <w:rPr>
          <w:rFonts w:hint="default" w:ascii="Arial" w:hAnsi="Arial" w:eastAsia="宋体" w:cs="Arial"/>
          <w:color w:val="000000"/>
          <w:sz w:val="160"/>
          <w:szCs w:val="96"/>
          <w:u w:val="single"/>
          <w:lang w:val="en-US" w:eastAsia="zh-CN"/>
        </w:rPr>
      </w:pPr>
      <w:r>
        <w:rPr>
          <w:rFonts w:ascii="Arial" w:hAnsi="Arial" w:eastAsia="黑体" w:cs="Arial"/>
          <w:color w:val="000000"/>
          <w:sz w:val="36"/>
          <w:szCs w:val="36"/>
        </w:rPr>
        <w:t>认 证 机 构 （乙方）：</w:t>
      </w:r>
      <w:r>
        <w:rPr>
          <w:rFonts w:hint="eastAsia" w:ascii="Arial" w:hAnsi="Arial" w:eastAsia="黑体" w:cs="Arial"/>
          <w:color w:val="000000"/>
          <w:sz w:val="48"/>
          <w:szCs w:val="48"/>
          <w:u w:val="single"/>
          <w:lang w:eastAsia="zh-CN"/>
        </w:rPr>
        <w:t>智德认证有限公司</w:t>
      </w:r>
      <w:r>
        <w:rPr>
          <w:rFonts w:hint="eastAsia" w:ascii="Arial" w:hAnsi="Arial" w:eastAsia="黑体" w:cs="Arial"/>
          <w:color w:val="000000"/>
          <w:sz w:val="48"/>
          <w:szCs w:val="48"/>
          <w:u w:val="single"/>
          <w:lang w:val="en-US" w:eastAsia="zh-CN"/>
        </w:rPr>
        <w:t xml:space="preserve">  </w:t>
      </w:r>
    </w:p>
    <w:p w14:paraId="567C9F6F">
      <w:pPr>
        <w:spacing w:line="360" w:lineRule="auto"/>
        <w:rPr>
          <w:rFonts w:ascii="Arial" w:hAnsi="Arial" w:eastAsia="黑体" w:cs="Arial"/>
          <w:color w:val="000000"/>
          <w:sz w:val="30"/>
          <w:szCs w:val="30"/>
          <w:u w:val="single"/>
        </w:rPr>
      </w:pPr>
      <w:r>
        <w:rPr>
          <w:rFonts w:ascii="Arial" w:hAnsi="Arial" w:eastAsia="黑体" w:cs="Arial"/>
          <w:color w:val="000000"/>
          <w:sz w:val="30"/>
          <w:szCs w:val="30"/>
          <w:u w:val="single"/>
        </w:rPr>
        <w:t xml:space="preserve"> </w:t>
      </w:r>
    </w:p>
    <w:p w14:paraId="26A69467">
      <w:pPr>
        <w:spacing w:line="360" w:lineRule="auto"/>
        <w:rPr>
          <w:rFonts w:ascii="Arial" w:hAnsi="Arial" w:eastAsia="华文新魏" w:cs="Arial"/>
          <w:color w:val="000000"/>
          <w:u w:val="single"/>
        </w:rPr>
      </w:pPr>
    </w:p>
    <w:p w14:paraId="639542BE">
      <w:pPr>
        <w:spacing w:line="360" w:lineRule="auto"/>
        <w:rPr>
          <w:rFonts w:ascii="Arial" w:hAnsi="Arial" w:eastAsia="华文新魏" w:cs="Arial"/>
          <w:color w:val="000000"/>
          <w:u w:val="single"/>
        </w:rPr>
      </w:pPr>
    </w:p>
    <w:p w14:paraId="3FA17C2C">
      <w:pPr>
        <w:snapToGrid w:val="0"/>
        <w:spacing w:line="360" w:lineRule="auto"/>
        <w:ind w:firstLine="482" w:firstLineChars="200"/>
        <w:rPr>
          <w:rFonts w:hint="eastAsia" w:ascii="宋体" w:hAnsi="宋体" w:cs="宋体"/>
          <w:b/>
          <w:bCs/>
          <w:color w:val="000000"/>
          <w:sz w:val="24"/>
          <w:lang w:eastAsia="zh-CN"/>
        </w:rPr>
      </w:pPr>
    </w:p>
    <w:p w14:paraId="10F5874D">
      <w:pPr>
        <w:snapToGrid w:val="0"/>
        <w:spacing w:line="360" w:lineRule="auto"/>
        <w:ind w:firstLine="482" w:firstLineChars="200"/>
        <w:rPr>
          <w:rFonts w:hint="eastAsia" w:ascii="宋体" w:hAnsi="宋体" w:cs="宋体"/>
          <w:b/>
          <w:bCs/>
          <w:color w:val="FF0000"/>
          <w:sz w:val="24"/>
          <w:lang w:eastAsia="zh-CN"/>
        </w:rPr>
      </w:pPr>
      <w:r>
        <w:rPr>
          <w:rFonts w:hint="eastAsia" w:ascii="宋体" w:hAnsi="宋体" w:cs="宋体"/>
          <w:b/>
          <w:bCs/>
          <w:color w:val="000000"/>
          <w:sz w:val="24"/>
          <w:lang w:eastAsia="zh-CN"/>
        </w:rPr>
        <w:t>智德认证有限公司</w:t>
      </w:r>
      <w:r>
        <w:rPr>
          <w:rFonts w:hint="eastAsia" w:ascii="宋体" w:hAnsi="宋体" w:cs="宋体"/>
          <w:color w:val="000000"/>
          <w:sz w:val="24"/>
        </w:rPr>
        <w:t>（乙方）经过对甲方提出的正式书面申请的评审，同意为甲方提供认</w:t>
      </w:r>
      <w:r>
        <w:rPr>
          <w:rFonts w:hint="eastAsia" w:ascii="宋体" w:hAnsi="宋体" w:cs="宋体"/>
          <w:color w:val="auto"/>
          <w:sz w:val="24"/>
          <w:highlight w:val="none"/>
        </w:rPr>
        <w:t>证服务。根据《中华人民共和国认证认可条例》</w:t>
      </w:r>
      <w:r>
        <w:rPr>
          <w:rFonts w:hint="eastAsia" w:ascii="宋体" w:hAnsi="宋体" w:cs="宋体"/>
          <w:color w:val="auto"/>
          <w:sz w:val="24"/>
          <w:highlight w:val="none"/>
          <w:lang w:eastAsia="zh-CN"/>
        </w:rPr>
        <w:t>、</w:t>
      </w:r>
      <w:r>
        <w:rPr>
          <w:rFonts w:hint="eastAsia" w:ascii="宋体" w:hAnsi="宋体" w:cs="宋体"/>
          <w:color w:val="auto"/>
          <w:sz w:val="24"/>
          <w:highlight w:val="none"/>
        </w:rPr>
        <w:t>《质量管理体系认证规则》（国家认监委2025年第16号公告，2026年1月1日实施）</w:t>
      </w:r>
      <w:r>
        <w:rPr>
          <w:rFonts w:hint="eastAsia" w:ascii="宋体" w:hAnsi="宋体" w:cs="宋体"/>
          <w:color w:val="auto"/>
          <w:sz w:val="24"/>
          <w:highlight w:val="none"/>
          <w:lang w:eastAsia="zh-CN"/>
        </w:rPr>
        <w:t>、</w:t>
      </w:r>
      <w:r>
        <w:rPr>
          <w:rFonts w:hint="eastAsia" w:ascii="宋体" w:hAnsi="宋体" w:cs="宋体"/>
          <w:color w:val="auto"/>
          <w:sz w:val="24"/>
          <w:highlight w:val="none"/>
        </w:rPr>
        <w:t>《中华人民共和国民法典》及相关法律法规规定，甲乙双方本着平等自愿、诚实信用的原则</w:t>
      </w:r>
      <w:r>
        <w:rPr>
          <w:rFonts w:hint="eastAsia" w:ascii="宋体" w:hAnsi="宋体" w:cs="宋体"/>
          <w:color w:val="auto"/>
          <w:sz w:val="24"/>
          <w:highlight w:val="none"/>
          <w:lang w:eastAsia="zh-CN"/>
        </w:rPr>
        <w:t>，</w:t>
      </w:r>
      <w:r>
        <w:rPr>
          <w:rFonts w:hint="eastAsia" w:ascii="宋体" w:hAnsi="宋体" w:cs="宋体"/>
          <w:color w:val="auto"/>
          <w:sz w:val="24"/>
          <w:highlight w:val="none"/>
        </w:rPr>
        <w:t>经双方协商一致，签订本合同，以资共同遵守。</w:t>
      </w:r>
    </w:p>
    <w:p w14:paraId="5464FC3E">
      <w:pPr>
        <w:numPr>
          <w:ilvl w:val="0"/>
          <w:numId w:val="0"/>
        </w:numPr>
        <w:snapToGrid w:val="0"/>
        <w:spacing w:line="360" w:lineRule="auto"/>
        <w:ind w:left="510" w:leftChars="0" w:hanging="510" w:firstLineChars="0"/>
        <w:rPr>
          <w:rFonts w:ascii="宋体" w:hAnsi="宋体" w:cs="Tahoma"/>
          <w:b/>
          <w:color w:val="000000"/>
          <w:sz w:val="24"/>
        </w:rPr>
      </w:pPr>
      <w:r>
        <w:rPr>
          <w:rFonts w:hint="default" w:ascii="宋体" w:hAnsi="宋体" w:eastAsia="宋体" w:cs="Tahoma"/>
          <w:b/>
          <w:color w:val="000000"/>
          <w:kern w:val="2"/>
          <w:sz w:val="24"/>
          <w:szCs w:val="24"/>
          <w:lang w:val="en-US" w:eastAsia="zh-CN" w:bidi="ar-SA"/>
        </w:rPr>
        <w:t>一、</w:t>
      </w:r>
      <w:r>
        <w:rPr>
          <w:rFonts w:hint="eastAsia" w:ascii="宋体" w:hAnsi="宋体" w:cs="Tahoma"/>
          <w:b/>
          <w:color w:val="000000"/>
          <w:sz w:val="24"/>
        </w:rPr>
        <w:t xml:space="preserve"> </w:t>
      </w:r>
      <w:r>
        <w:rPr>
          <w:rFonts w:ascii="宋体" w:hAnsi="宋体" w:cs="Tahoma"/>
          <w:b/>
          <w:color w:val="000000"/>
          <w:sz w:val="24"/>
        </w:rPr>
        <w:t>合同范围</w:t>
      </w:r>
    </w:p>
    <w:p w14:paraId="48A13518">
      <w:pPr>
        <w:numPr>
          <w:ilvl w:val="0"/>
          <w:numId w:val="0"/>
        </w:numPr>
        <w:snapToGrid w:val="0"/>
        <w:spacing w:line="360" w:lineRule="auto"/>
        <w:ind w:left="360" w:leftChars="0" w:hanging="360" w:firstLineChars="0"/>
        <w:rPr>
          <w:rFonts w:ascii="宋体" w:hAnsi="宋体" w:cs="宋体"/>
          <w:color w:val="000000"/>
          <w:sz w:val="24"/>
        </w:rPr>
      </w:pPr>
      <w:r>
        <w:rPr>
          <w:rFonts w:hint="default" w:ascii="宋体" w:hAnsi="宋体" w:eastAsia="宋体" w:cs="宋体"/>
          <w:color w:val="000000"/>
          <w:kern w:val="2"/>
          <w:sz w:val="24"/>
          <w:szCs w:val="24"/>
          <w:lang w:val="en-US" w:eastAsia="zh-CN" w:bidi="ar-SA"/>
        </w:rPr>
        <w:t>1、</w:t>
      </w:r>
      <w:r>
        <w:rPr>
          <w:rFonts w:hint="eastAsia" w:ascii="宋体" w:hAnsi="宋体" w:cs="宋体"/>
          <w:color w:val="000000"/>
          <w:sz w:val="24"/>
        </w:rPr>
        <w:t xml:space="preserve">乙方依据甲方的申请，为甲方提供第三方的认证服务，通过评价活动确认甲方的体系管理水平是否符合所选定的体系认证标准，覆盖范围界定是否准确，以决定是否批准甲方获得或保持认证注册资格。 </w:t>
      </w:r>
    </w:p>
    <w:p w14:paraId="1A14A98B">
      <w:pPr>
        <w:numPr>
          <w:ilvl w:val="0"/>
          <w:numId w:val="0"/>
        </w:numPr>
        <w:snapToGrid w:val="0"/>
        <w:spacing w:line="360" w:lineRule="auto"/>
        <w:ind w:left="360" w:leftChars="0" w:hanging="360" w:firstLineChars="0"/>
        <w:rPr>
          <w:rFonts w:ascii="宋体" w:hAnsi="宋体" w:cs="宋体"/>
          <w:color w:val="000000"/>
          <w:sz w:val="24"/>
        </w:rPr>
      </w:pPr>
      <w:r>
        <w:rPr>
          <w:rFonts w:hint="default" w:ascii="宋体" w:hAnsi="宋体" w:eastAsia="宋体" w:cs="宋体"/>
          <w:color w:val="000000"/>
          <w:kern w:val="2"/>
          <w:sz w:val="24"/>
          <w:szCs w:val="24"/>
          <w:lang w:val="en-US" w:eastAsia="zh-CN" w:bidi="ar-SA"/>
        </w:rPr>
        <w:t>2、</w:t>
      </w:r>
      <w:r>
        <w:rPr>
          <w:rFonts w:hint="eastAsia" w:ascii="宋体" w:hAnsi="宋体" w:cs="宋体"/>
          <w:color w:val="000000"/>
          <w:sz w:val="24"/>
        </w:rPr>
        <w:t>认证结果以乙方技术委员会的最终结论为准，甲方为乙方的认证评价活动提供必要的信息和设施</w:t>
      </w:r>
      <w:r>
        <w:rPr>
          <w:rFonts w:hint="eastAsia" w:ascii="宋体" w:hAnsi="宋体" w:cs="Tahoma"/>
          <w:color w:val="000000"/>
          <w:sz w:val="24"/>
        </w:rPr>
        <w:t>。</w:t>
      </w:r>
    </w:p>
    <w:p w14:paraId="023C6F27">
      <w:pPr>
        <w:numPr>
          <w:ilvl w:val="0"/>
          <w:numId w:val="0"/>
        </w:numPr>
        <w:snapToGrid w:val="0"/>
        <w:spacing w:line="360" w:lineRule="auto"/>
        <w:ind w:left="360" w:leftChars="0" w:hanging="360" w:firstLineChars="0"/>
        <w:rPr>
          <w:rFonts w:ascii="宋体" w:hAnsi="宋体" w:cs="宋体"/>
          <w:color w:val="auto"/>
          <w:sz w:val="24"/>
        </w:rPr>
      </w:pPr>
      <w:r>
        <w:rPr>
          <w:rFonts w:hint="default" w:ascii="宋体" w:hAnsi="宋体" w:eastAsia="宋体" w:cs="宋体"/>
          <w:color w:val="000000"/>
          <w:kern w:val="2"/>
          <w:sz w:val="24"/>
          <w:szCs w:val="24"/>
          <w:lang w:val="en-US" w:eastAsia="zh-CN" w:bidi="ar-SA"/>
        </w:rPr>
        <w:t>3、</w:t>
      </w:r>
      <w:r>
        <w:rPr>
          <w:rFonts w:hint="eastAsia" w:ascii="宋体" w:hAnsi="宋体" w:cs="宋体"/>
          <w:color w:val="000000"/>
          <w:sz w:val="24"/>
        </w:rPr>
        <w:t>双方共同遵守由乙方依据国家认可制度制定的认证规范。（乙方制定的《公开文件》以及认证规范可</w:t>
      </w:r>
      <w:r>
        <w:rPr>
          <w:rFonts w:hint="eastAsia" w:ascii="宋体" w:hAnsi="宋体" w:cs="宋体"/>
          <w:color w:val="auto"/>
          <w:sz w:val="24"/>
        </w:rPr>
        <w:t>在网站http://www.zdrzgs.cn/查询）</w:t>
      </w:r>
    </w:p>
    <w:p w14:paraId="5E4740E1">
      <w:pPr>
        <w:numPr>
          <w:ilvl w:val="0"/>
          <w:numId w:val="0"/>
        </w:numPr>
        <w:snapToGrid w:val="0"/>
        <w:spacing w:line="360" w:lineRule="auto"/>
        <w:ind w:left="360" w:leftChars="0" w:hanging="360" w:firstLineChars="0"/>
        <w:rPr>
          <w:rFonts w:hint="default" w:ascii="宋体" w:hAnsi="宋体" w:eastAsia="宋体" w:cs="宋体"/>
          <w:color w:val="auto"/>
          <w:sz w:val="24"/>
          <w:lang w:val="en-US" w:eastAsia="zh-CN"/>
        </w:rPr>
      </w:pPr>
      <w:r>
        <w:rPr>
          <w:rFonts w:hint="default" w:ascii="宋体" w:hAnsi="宋体" w:eastAsia="宋体" w:cs="宋体"/>
          <w:color w:val="auto"/>
          <w:kern w:val="2"/>
          <w:sz w:val="24"/>
          <w:szCs w:val="24"/>
          <w:lang w:val="en-US" w:eastAsia="zh-CN" w:bidi="ar-SA"/>
        </w:rPr>
        <w:t>4、</w:t>
      </w:r>
      <w:r>
        <w:rPr>
          <w:rFonts w:ascii="宋体" w:hAnsi="宋体" w:cs="Arial"/>
          <w:color w:val="auto"/>
          <w:sz w:val="24"/>
        </w:rPr>
        <w:t>甲方申请的认证类型：</w:t>
      </w:r>
      <w:permStart w:id="2" w:edGrp="everyone"/>
      <w:r>
        <w:rPr>
          <w:rFonts w:hint="eastAsia" w:ascii="宋体" w:hAnsi="宋体" w:cs="Arial"/>
          <w:color w:val="auto"/>
          <w:sz w:val="24"/>
          <w:lang w:val="en-US" w:eastAsia="zh-CN"/>
        </w:rPr>
        <w:t xml:space="preserve"> </w:t>
      </w:r>
      <w:r>
        <w:rPr>
          <w:rFonts w:hint="eastAsia"/>
          <w:color w:val="auto"/>
          <w:lang w:eastAsia="zh-CN"/>
        </w:rPr>
        <w:t>□</w:t>
      </w:r>
      <w:r>
        <w:rPr>
          <w:rFonts w:hint="eastAsia" w:ascii="宋体" w:hAnsi="宋体" w:cs="Arial"/>
          <w:color w:val="auto"/>
          <w:sz w:val="24"/>
          <w:szCs w:val="24"/>
          <w:lang w:val="en-US" w:eastAsia="zh-CN"/>
        </w:rPr>
        <w:t xml:space="preserve"> </w:t>
      </w:r>
      <w:permEnd w:id="2"/>
      <w:r>
        <w:rPr>
          <w:rFonts w:hint="eastAsia" w:ascii="宋体" w:hAnsi="宋体" w:cs="Arial"/>
          <w:color w:val="auto"/>
          <w:sz w:val="24"/>
          <w:lang w:val="en-US" w:eastAsia="zh-CN"/>
        </w:rPr>
        <w:t xml:space="preserve"> </w:t>
      </w:r>
      <w:r>
        <w:rPr>
          <w:rFonts w:hint="eastAsia" w:ascii="宋体" w:hAnsi="宋体" w:cs="Arial"/>
          <w:color w:val="auto"/>
          <w:sz w:val="24"/>
          <w:lang w:eastAsia="zh-CN"/>
        </w:rPr>
        <w:t>初</w:t>
      </w:r>
      <w:r>
        <w:rPr>
          <w:rFonts w:ascii="宋体" w:hAnsi="宋体" w:cs="Arial"/>
          <w:color w:val="auto"/>
          <w:sz w:val="24"/>
        </w:rPr>
        <w:t>次</w:t>
      </w:r>
      <w:r>
        <w:rPr>
          <w:rFonts w:hint="eastAsia" w:ascii="宋体" w:hAnsi="宋体" w:cs="Arial"/>
          <w:color w:val="auto"/>
          <w:sz w:val="24"/>
        </w:rPr>
        <w:t>认证</w:t>
      </w:r>
      <w:r>
        <w:rPr>
          <w:rFonts w:hint="eastAsia" w:ascii="宋体" w:hAnsi="宋体" w:cs="Arial"/>
          <w:color w:val="auto"/>
          <w:sz w:val="24"/>
          <w:lang w:val="en-US" w:eastAsia="zh-CN"/>
        </w:rPr>
        <w:t xml:space="preserve">   </w:t>
      </w:r>
      <w:permStart w:id="3" w:edGrp="everyone"/>
      <w:r>
        <w:rPr>
          <w:rFonts w:hint="eastAsia" w:ascii="宋体" w:hAnsi="宋体" w:cs="Arial"/>
          <w:color w:val="auto"/>
          <w:sz w:val="24"/>
          <w:lang w:val="en-US" w:eastAsia="zh-CN"/>
        </w:rPr>
        <w:t xml:space="preserve"> </w:t>
      </w:r>
      <w:r>
        <w:rPr>
          <w:rFonts w:hint="eastAsia"/>
          <w:lang w:eastAsia="zh-CN"/>
        </w:rPr>
        <w:t>□</w:t>
      </w:r>
      <w:r>
        <w:rPr>
          <w:rFonts w:hint="eastAsia" w:ascii="宋体" w:hAnsi="宋体" w:cs="Arial"/>
          <w:color w:val="auto"/>
          <w:sz w:val="24"/>
          <w:szCs w:val="24"/>
          <w:lang w:val="en-US" w:eastAsia="zh-CN"/>
        </w:rPr>
        <w:t xml:space="preserve"> </w:t>
      </w:r>
      <w:permEnd w:id="3"/>
      <w:r>
        <w:rPr>
          <w:rFonts w:hint="eastAsia" w:ascii="宋体" w:hAnsi="宋体" w:cs="Arial"/>
          <w:color w:val="auto"/>
          <w:sz w:val="24"/>
          <w:lang w:val="en-US" w:eastAsia="zh-CN"/>
        </w:rPr>
        <w:t xml:space="preserve"> 第</w:t>
      </w:r>
      <w:permStart w:id="4" w:edGrp="everyone"/>
      <w:r>
        <w:rPr>
          <w:rFonts w:hint="eastAsia" w:ascii="宋体" w:hAnsi="宋体" w:cs="Arial"/>
          <w:color w:val="auto"/>
          <w:sz w:val="24"/>
          <w:lang w:val="en-US" w:eastAsia="zh-CN"/>
        </w:rPr>
        <w:t xml:space="preserve"> （</w:t>
      </w:r>
      <w:r>
        <w:rPr>
          <w:rFonts w:hint="eastAsia"/>
        </w:rPr>
        <w:t xml:space="preserve"> </w:t>
      </w:r>
      <w:r>
        <w:rPr>
          <w:rFonts w:hint="eastAsia" w:ascii="宋体" w:hAnsi="宋体" w:cs="Arial"/>
          <w:color w:val="auto"/>
          <w:sz w:val="24"/>
          <w:lang w:val="en-US" w:eastAsia="zh-CN"/>
        </w:rPr>
        <w:t>）</w:t>
      </w:r>
      <w:r>
        <w:rPr>
          <w:rFonts w:hint="eastAsia" w:ascii="宋体" w:hAnsi="宋体" w:cs="Arial"/>
          <w:color w:val="auto"/>
          <w:sz w:val="24"/>
          <w:szCs w:val="24"/>
          <w:lang w:val="en-US" w:eastAsia="zh-CN"/>
        </w:rPr>
        <w:t xml:space="preserve"> </w:t>
      </w:r>
      <w:permEnd w:id="4"/>
      <w:r>
        <w:rPr>
          <w:rFonts w:hint="eastAsia" w:ascii="宋体" w:hAnsi="宋体" w:cs="Arial"/>
          <w:color w:val="auto"/>
          <w:sz w:val="24"/>
          <w:lang w:val="en-US" w:eastAsia="zh-CN"/>
        </w:rPr>
        <w:t xml:space="preserve"> 监督审核  </w:t>
      </w:r>
      <w:r>
        <w:rPr>
          <w:rFonts w:hint="eastAsia" w:ascii="宋体" w:hAnsi="宋体" w:cs="Arial"/>
          <w:color w:val="auto"/>
          <w:sz w:val="24"/>
        </w:rPr>
        <w:t xml:space="preserve"> </w:t>
      </w:r>
      <w:permStart w:id="5" w:edGrp="everyone"/>
      <w:r>
        <w:rPr>
          <w:rFonts w:hint="eastAsia" w:ascii="宋体" w:hAnsi="宋体" w:cs="Arial"/>
          <w:color w:val="auto"/>
          <w:sz w:val="24"/>
          <w:lang w:val="en-US" w:eastAsia="zh-CN"/>
        </w:rPr>
        <w:t xml:space="preserve"> </w:t>
      </w:r>
      <w:r>
        <w:rPr>
          <w:rFonts w:hint="eastAsia"/>
          <w:color w:val="auto"/>
        </w:rPr>
        <w:t>□</w:t>
      </w:r>
      <w:r>
        <w:rPr>
          <w:rFonts w:hint="eastAsia" w:ascii="宋体" w:hAnsi="宋体" w:cs="Arial"/>
          <w:color w:val="auto"/>
          <w:sz w:val="24"/>
          <w:szCs w:val="24"/>
          <w:lang w:val="en-US" w:eastAsia="zh-CN"/>
        </w:rPr>
        <w:t xml:space="preserve"> </w:t>
      </w:r>
      <w:permEnd w:id="5"/>
      <w:r>
        <w:rPr>
          <w:rFonts w:hint="eastAsia" w:ascii="宋体" w:hAnsi="宋体" w:cs="Arial"/>
          <w:color w:val="auto"/>
          <w:sz w:val="24"/>
          <w:lang w:val="en-US" w:eastAsia="zh-CN"/>
        </w:rPr>
        <w:t xml:space="preserve"> </w:t>
      </w:r>
      <w:r>
        <w:rPr>
          <w:rFonts w:hint="eastAsia" w:ascii="宋体" w:hAnsi="宋体" w:cs="Arial"/>
          <w:color w:val="auto"/>
          <w:sz w:val="24"/>
          <w:lang w:eastAsia="zh-CN"/>
        </w:rPr>
        <w:t>再</w:t>
      </w:r>
      <w:r>
        <w:rPr>
          <w:rFonts w:hint="eastAsia" w:ascii="宋体" w:hAnsi="宋体" w:cs="Arial"/>
          <w:color w:val="auto"/>
          <w:sz w:val="24"/>
        </w:rPr>
        <w:t>认证</w:t>
      </w:r>
      <w:r>
        <w:rPr>
          <w:rFonts w:hint="eastAsia" w:ascii="宋体" w:hAnsi="宋体" w:cs="Arial"/>
          <w:color w:val="auto"/>
          <w:sz w:val="24"/>
          <w:lang w:val="en-US" w:eastAsia="zh-CN"/>
        </w:rPr>
        <w:t xml:space="preserve">   </w:t>
      </w:r>
    </w:p>
    <w:p w14:paraId="32849E3B">
      <w:pPr>
        <w:numPr>
          <w:ilvl w:val="0"/>
          <w:numId w:val="0"/>
        </w:numPr>
        <w:snapToGrid w:val="0"/>
        <w:spacing w:line="360" w:lineRule="auto"/>
        <w:ind w:left="360" w:leftChars="0" w:hanging="360" w:firstLineChars="0"/>
        <w:rPr>
          <w:rFonts w:hint="eastAsia" w:ascii="宋体" w:hAnsi="宋体" w:cs="宋体"/>
          <w:color w:val="000000"/>
          <w:sz w:val="24"/>
        </w:rPr>
      </w:pPr>
      <w:r>
        <w:rPr>
          <w:rFonts w:hint="default" w:ascii="宋体" w:hAnsi="宋体" w:eastAsia="宋体" w:cs="宋体"/>
          <w:color w:val="000000"/>
          <w:kern w:val="2"/>
          <w:sz w:val="24"/>
          <w:szCs w:val="24"/>
          <w:lang w:val="en-US" w:eastAsia="zh-CN" w:bidi="ar-SA"/>
        </w:rPr>
        <w:t>5、</w:t>
      </w:r>
      <w:r>
        <w:rPr>
          <w:rFonts w:ascii="宋体" w:hAnsi="宋体" w:cs="Tahoma"/>
          <w:color w:val="000000"/>
          <w:sz w:val="24"/>
        </w:rPr>
        <w:t>认证依据的管理体系标准：</w:t>
      </w:r>
      <w:bookmarkStart w:id="5" w:name="_GoBack"/>
      <w:bookmarkEnd w:id="5"/>
    </w:p>
    <w:p w14:paraId="60E95829">
      <w:pPr>
        <w:snapToGrid w:val="0"/>
        <w:spacing w:line="360" w:lineRule="auto"/>
        <w:ind w:left="420"/>
        <w:rPr>
          <w:rFonts w:hint="default" w:ascii="宋体" w:hAnsi="宋体" w:eastAsia="宋体"/>
          <w:b/>
          <w:bCs/>
          <w:color w:val="000000"/>
          <w:sz w:val="24"/>
          <w:u w:val="none"/>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1343025</wp:posOffset>
                </wp:positionH>
                <wp:positionV relativeFrom="paragraph">
                  <wp:posOffset>177165</wp:posOffset>
                </wp:positionV>
                <wp:extent cx="4381500" cy="0"/>
                <wp:effectExtent l="0" t="4445" r="0" b="5080"/>
                <wp:wrapNone/>
                <wp:docPr id="2" name="直接连接符 2"/>
                <wp:cNvGraphicFramePr/>
                <a:graphic xmlns:a="http://schemas.openxmlformats.org/drawingml/2006/main">
                  <a:graphicData uri="http://schemas.microsoft.com/office/word/2010/wordprocessingShape">
                    <wps:wsp>
                      <wps:cNvCnPr/>
                      <wps:spPr>
                        <a:xfrm>
                          <a:off x="2153285" y="5293360"/>
                          <a:ext cx="4381500" cy="0"/>
                        </a:xfrm>
                        <a:prstGeom prst="line">
                          <a:avLst/>
                        </a:prstGeom>
                        <a:ln w="3175">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05.75pt;margin-top:13.95pt;height:0pt;width:345pt;z-index:251660288;mso-width-relative:page;mso-height-relative:page;" filled="f" stroked="t" coordsize="21600,21600" o:gfxdata="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Q5k662AAA&#10;AAkBAAAPAAAAAAAAAAEAIAAAACIAAABkcnMvZG93bnJldi54bWxQSwECFAAUAAAACACHTuJAZWCc&#10;TuUBAACmAwAADgAAAAAAAAABACAAAAAnAQAAZHJzL2Uyb0RvYy54bWxQSwUGAAAAAAYABgBZAQAA&#10;fgUAAAAA&#10;">
                <v:fill on="f" focussize="0,0"/>
                <v:stroke weight="0.25pt" color="#000000 [3213]" joinstyle="round"/>
                <v:imagedata o:title=""/>
                <o:lock v:ext="edit" aspectratio="f"/>
              </v:line>
            </w:pict>
          </mc:Fallback>
        </mc:AlternateContent>
      </w:r>
      <w:r>
        <w:rPr>
          <w:rFonts w:hint="eastAsia" w:ascii="宋体" w:hAnsi="宋体"/>
          <w:b/>
          <w:bCs/>
          <w:color w:val="000000"/>
          <w:sz w:val="24"/>
          <w:lang w:val="de-DE"/>
        </w:rPr>
        <w:t>认证领域/标准:</w:t>
      </w:r>
      <w:permStart w:id="6"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6"/>
      <w:r>
        <w:rPr>
          <w:rFonts w:hint="eastAsia" w:ascii="宋体" w:hAnsi="宋体"/>
          <w:b/>
          <w:bCs/>
          <w:color w:val="000000"/>
          <w:sz w:val="24"/>
          <w:u w:val="single"/>
          <w:lang w:val="en-US" w:eastAsia="zh-CN"/>
        </w:rPr>
        <w:t xml:space="preserve">      </w:t>
      </w:r>
    </w:p>
    <w:p w14:paraId="434F883B">
      <w:pPr>
        <w:numPr>
          <w:ilvl w:val="0"/>
          <w:numId w:val="0"/>
        </w:numPr>
        <w:snapToGrid w:val="0"/>
        <w:spacing w:line="360" w:lineRule="auto"/>
        <w:ind w:left="360" w:leftChars="0" w:hanging="360" w:firstLineChars="0"/>
        <w:rPr>
          <w:rFonts w:ascii="宋体" w:hAnsi="宋体" w:cs="Tahoma"/>
          <w:color w:val="000000"/>
          <w:sz w:val="24"/>
        </w:rPr>
      </w:pPr>
      <w:r>
        <w:rPr>
          <w:rFonts w:hint="default" w:ascii="宋体" w:hAnsi="宋体" w:eastAsia="宋体" w:cs="Tahoma"/>
          <w:color w:val="000000"/>
          <w:kern w:val="2"/>
          <w:sz w:val="24"/>
          <w:szCs w:val="24"/>
          <w:lang w:val="en-US" w:eastAsia="zh-CN" w:bidi="ar-SA"/>
        </w:rPr>
        <w:t>6、</w:t>
      </w:r>
      <w:r>
        <w:rPr>
          <w:rFonts w:ascii="宋体" w:hAnsi="宋体" w:cs="Tahoma"/>
          <w:color w:val="000000"/>
          <w:sz w:val="24"/>
        </w:rPr>
        <w:t>甲方管理体系覆盖的范围：</w:t>
      </w:r>
      <w:r>
        <w:rPr>
          <w:rFonts w:hint="eastAsia" w:ascii="宋体" w:hAnsi="宋体" w:cs="宋体"/>
          <w:color w:val="000000"/>
          <w:sz w:val="24"/>
        </w:rPr>
        <w:t>基于甲方向乙方提交的认证申请书以及体系认证审核报告确认的范围，但认证范围最终以乙方认证决定的书面文件为准</w:t>
      </w:r>
      <w:r>
        <w:rPr>
          <w:rFonts w:ascii="宋体" w:hAnsi="宋体" w:cs="Tahoma"/>
          <w:color w:val="000000"/>
          <w:sz w:val="24"/>
        </w:rPr>
        <w:t>。</w:t>
      </w:r>
    </w:p>
    <w:p w14:paraId="3A91DFB8">
      <w:pPr>
        <w:numPr>
          <w:ilvl w:val="0"/>
          <w:numId w:val="0"/>
        </w:numPr>
        <w:snapToGrid w:val="0"/>
        <w:spacing w:line="360" w:lineRule="auto"/>
        <w:ind w:left="360" w:leftChars="0" w:hanging="360" w:firstLineChars="0"/>
        <w:rPr>
          <w:rFonts w:ascii="宋体" w:hAnsi="宋体" w:cs="Tahoma"/>
          <w:color w:val="000000"/>
          <w:sz w:val="24"/>
        </w:rPr>
      </w:pPr>
      <w:r>
        <w:rPr>
          <w:rFonts w:hint="default" w:ascii="宋体" w:hAnsi="宋体" w:eastAsia="宋体" w:cs="Tahoma"/>
          <w:color w:val="000000"/>
          <w:kern w:val="2"/>
          <w:sz w:val="24"/>
          <w:szCs w:val="24"/>
          <w:lang w:val="en-US" w:eastAsia="zh-CN" w:bidi="ar-SA"/>
        </w:rPr>
        <w:t>7、</w:t>
      </w:r>
      <w:r>
        <w:rPr>
          <w:rFonts w:ascii="宋体" w:hAnsi="宋体" w:cs="Tahoma"/>
          <w:color w:val="000000"/>
          <w:sz w:val="24"/>
        </w:rPr>
        <w:t>现场审核日期：以双方商定后确定的审核计划时间为准。</w:t>
      </w:r>
    </w:p>
    <w:p w14:paraId="434166A5">
      <w:pPr>
        <w:numPr>
          <w:ilvl w:val="0"/>
          <w:numId w:val="0"/>
        </w:numPr>
        <w:snapToGrid w:val="0"/>
        <w:spacing w:line="360" w:lineRule="auto"/>
        <w:ind w:left="360" w:leftChars="0" w:hanging="360" w:firstLineChars="0"/>
        <w:rPr>
          <w:rFonts w:hint="eastAsia" w:ascii="宋体" w:hAnsi="宋体" w:cs="宋体"/>
          <w:color w:val="auto"/>
          <w:sz w:val="24"/>
        </w:rPr>
      </w:pPr>
      <w:r>
        <w:rPr>
          <w:rFonts w:hint="default" w:ascii="宋体" w:hAnsi="宋体" w:cs="宋体"/>
          <w:color w:val="000000"/>
          <w:sz w:val="24"/>
          <w:lang w:val="en-US" w:eastAsia="zh-CN"/>
        </w:rPr>
        <w:t>8、</w:t>
      </w:r>
      <w:r>
        <w:rPr>
          <w:rFonts w:hint="eastAsia" w:ascii="宋体" w:hAnsi="宋体" w:cs="宋体"/>
          <w:color w:val="000000"/>
          <w:sz w:val="24"/>
        </w:rPr>
        <w:t>甲方取得认证注册资格后，在证书有效期内必须接受乙方的监督</w:t>
      </w:r>
      <w:r>
        <w:rPr>
          <w:rFonts w:hint="eastAsia" w:ascii="宋体" w:hAnsi="宋体" w:cs="宋体"/>
          <w:color w:val="000000"/>
          <w:sz w:val="24"/>
          <w:lang w:val="en-US" w:eastAsia="zh-CN"/>
        </w:rPr>
        <w:t>审核</w:t>
      </w:r>
      <w:r>
        <w:rPr>
          <w:rFonts w:hint="eastAsia" w:ascii="宋体" w:hAnsi="宋体" w:cs="宋体"/>
          <w:color w:val="000000"/>
          <w:sz w:val="24"/>
        </w:rPr>
        <w:t>以保持证书的有效性。</w:t>
      </w:r>
      <w:r>
        <w:rPr>
          <w:rFonts w:hint="eastAsia" w:ascii="宋体" w:hAnsi="宋体" w:cs="宋体"/>
          <w:color w:val="000000"/>
          <w:sz w:val="24"/>
          <w:lang w:val="en-US" w:eastAsia="zh-CN"/>
        </w:rPr>
        <w:t>初次认证及再认证后的第一次监督审核</w:t>
      </w:r>
      <w:r>
        <w:rPr>
          <w:rFonts w:hint="eastAsia" w:ascii="宋体" w:hAnsi="宋体" w:cs="宋体"/>
          <w:color w:val="auto"/>
          <w:sz w:val="24"/>
          <w:lang w:val="en-US" w:eastAsia="zh-CN"/>
        </w:rPr>
        <w:t xml:space="preserve">应在认证证书签发之日起 </w:t>
      </w:r>
      <w:r>
        <w:rPr>
          <w:rFonts w:hint="default" w:ascii="宋体" w:hAnsi="宋体" w:cs="宋体"/>
          <w:color w:val="auto"/>
          <w:sz w:val="24"/>
          <w:lang w:val="en-US" w:eastAsia="zh-CN"/>
        </w:rPr>
        <w:t xml:space="preserve">12 </w:t>
      </w:r>
      <w:r>
        <w:rPr>
          <w:rFonts w:hint="eastAsia" w:ascii="宋体" w:hAnsi="宋体" w:cs="宋体"/>
          <w:color w:val="auto"/>
          <w:sz w:val="24"/>
          <w:lang w:val="en-US" w:eastAsia="zh-CN"/>
        </w:rPr>
        <w:t>个月内完成。第二次监督审核应在第一次监督审核结束后12个月内完成</w:t>
      </w:r>
      <w:r>
        <w:rPr>
          <w:rFonts w:hint="eastAsia" w:ascii="宋体" w:hAnsi="宋体" w:cs="宋体"/>
          <w:color w:val="auto"/>
          <w:sz w:val="24"/>
        </w:rPr>
        <w:t>，如甲方未按规定接受监督</w:t>
      </w:r>
      <w:r>
        <w:rPr>
          <w:rFonts w:hint="eastAsia" w:ascii="宋体" w:hAnsi="宋体" w:cs="宋体"/>
          <w:color w:val="auto"/>
          <w:sz w:val="24"/>
          <w:lang w:val="en-US" w:eastAsia="zh-CN"/>
        </w:rPr>
        <w:t>审核</w:t>
      </w:r>
      <w:r>
        <w:rPr>
          <w:rFonts w:hint="eastAsia" w:ascii="宋体" w:hAnsi="宋体" w:cs="宋体"/>
          <w:color w:val="auto"/>
          <w:sz w:val="24"/>
        </w:rPr>
        <w:t>将被暂停直至撤销认证注册资格。</w:t>
      </w:r>
    </w:p>
    <w:p w14:paraId="1EF9E6D8">
      <w:pPr>
        <w:snapToGrid w:val="0"/>
        <w:spacing w:line="480" w:lineRule="auto"/>
        <w:rPr>
          <w:rFonts w:hint="eastAsia" w:ascii="宋体" w:hAnsi="宋体" w:cs="Tahoma"/>
          <w:b/>
          <w:color w:val="000000"/>
          <w:sz w:val="24"/>
        </w:rPr>
      </w:pPr>
      <w:r>
        <w:rPr>
          <w:rFonts w:hint="eastAsia" w:ascii="宋体" w:hAnsi="宋体" w:cs="Tahoma"/>
          <w:b/>
          <w:color w:val="000000"/>
          <w:sz w:val="24"/>
        </w:rPr>
        <w:t>二、</w:t>
      </w:r>
      <w:r>
        <w:rPr>
          <w:rFonts w:ascii="宋体" w:hAnsi="宋体" w:cs="Tahoma"/>
          <w:b/>
          <w:color w:val="000000"/>
          <w:sz w:val="24"/>
        </w:rPr>
        <w:t>认证费用</w:t>
      </w:r>
    </w:p>
    <w:p w14:paraId="001C7FB4">
      <w:pPr>
        <w:snapToGrid w:val="0"/>
        <w:spacing w:line="480" w:lineRule="auto"/>
        <w:rPr>
          <w:rFonts w:hint="eastAsia" w:ascii="宋体" w:hAnsi="宋体" w:cs="宋体"/>
          <w:b/>
          <w:bCs/>
          <w:color w:val="000000"/>
          <w:sz w:val="24"/>
        </w:rPr>
      </w:pPr>
      <w:r>
        <w:rPr>
          <w:rFonts w:hint="eastAsia" w:ascii="宋体" w:hAnsi="宋体" w:cs="宋体"/>
          <w:b/>
          <w:bCs/>
          <w:color w:val="000000"/>
          <w:sz w:val="24"/>
        </w:rPr>
        <w:t>（一）初次认证费用</w:t>
      </w:r>
    </w:p>
    <w:p w14:paraId="2C25E07B">
      <w:pPr>
        <w:snapToGrid w:val="0"/>
        <w:spacing w:line="360" w:lineRule="auto"/>
        <w:ind w:firstLine="240" w:firstLineChars="100"/>
        <w:rPr>
          <w:rFonts w:ascii="宋体" w:hAnsi="宋体" w:cs="宋体"/>
          <w:color w:val="000000"/>
          <w:sz w:val="24"/>
        </w:rPr>
      </w:pPr>
      <w:r>
        <w:rPr>
          <w:rFonts w:hint="eastAsia" w:ascii="宋体" w:hAnsi="宋体" w:cs="宋体"/>
          <w:color w:val="000000"/>
          <w:sz w:val="24"/>
        </w:rPr>
        <w:t>费用合计大写：</w:t>
      </w:r>
      <w:permStart w:id="7"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7"/>
      <w:r>
        <w:rPr>
          <w:rFonts w:ascii="宋体" w:hAnsi="宋体" w:cs="Tahoma"/>
          <w:color w:val="000000"/>
          <w:sz w:val="24"/>
        </w:rPr>
        <w:t>万</w:t>
      </w:r>
      <w:permStart w:id="8"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8"/>
      <w:r>
        <w:rPr>
          <w:rFonts w:ascii="宋体" w:hAnsi="宋体" w:cs="Tahoma"/>
          <w:color w:val="000000"/>
          <w:sz w:val="24"/>
        </w:rPr>
        <w:t>仟</w:t>
      </w:r>
      <w:permStart w:id="9"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eastAsia" w:ascii="宋体" w:hAnsi="宋体" w:cs="Tahoma"/>
          <w:color w:val="000000"/>
          <w:sz w:val="24"/>
          <w:u w:val="single"/>
        </w:rPr>
        <w:t xml:space="preserve"> </w:t>
      </w:r>
      <w:r>
        <w:rPr>
          <w:rFonts w:ascii="宋体" w:hAnsi="宋体" w:cs="Tahoma"/>
          <w:color w:val="000000"/>
          <w:sz w:val="24"/>
          <w:u w:val="single"/>
        </w:rPr>
        <w:t xml:space="preserve"> </w:t>
      </w:r>
      <w:permEnd w:id="9"/>
      <w:r>
        <w:rPr>
          <w:rFonts w:ascii="宋体" w:hAnsi="宋体" w:cs="Tahoma"/>
          <w:color w:val="000000"/>
          <w:sz w:val="24"/>
        </w:rPr>
        <w:t>佰</w:t>
      </w:r>
      <w:permStart w:id="10"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0"/>
      <w:r>
        <w:rPr>
          <w:rFonts w:ascii="宋体" w:hAnsi="宋体" w:cs="Tahoma"/>
          <w:color w:val="000000"/>
          <w:sz w:val="24"/>
        </w:rPr>
        <w:t>拾</w:t>
      </w:r>
      <w:permStart w:id="11"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1"/>
      <w:r>
        <w:rPr>
          <w:rFonts w:ascii="宋体" w:hAnsi="宋体" w:cs="Tahoma"/>
          <w:color w:val="000000"/>
          <w:sz w:val="24"/>
        </w:rPr>
        <w:t>元 (</w:t>
      </w:r>
      <w:r>
        <w:rPr>
          <w:rFonts w:hint="eastAsia" w:ascii="宋体" w:hAnsi="宋体" w:cs="Tahoma"/>
          <w:color w:val="000000"/>
          <w:sz w:val="24"/>
          <w:lang w:val="en-US" w:eastAsia="zh-CN"/>
        </w:rPr>
        <w:t>小写：</w:t>
      </w:r>
      <w:r>
        <w:rPr>
          <w:rFonts w:ascii="宋体" w:hAnsi="宋体" w:cs="Tahoma"/>
          <w:color w:val="000000"/>
          <w:sz w:val="24"/>
        </w:rPr>
        <w:t>¥</w:t>
      </w:r>
      <w:permStart w:id="12"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eastAsia" w:ascii="宋体" w:hAnsi="宋体" w:cs="Tahoma"/>
          <w:color w:val="000000"/>
          <w:sz w:val="24"/>
          <w:u w:val="single"/>
        </w:rPr>
        <w:t xml:space="preserve">  </w:t>
      </w:r>
      <w:r>
        <w:rPr>
          <w:rFonts w:ascii="宋体" w:hAnsi="宋体" w:cs="Tahoma"/>
          <w:color w:val="000000"/>
          <w:sz w:val="24"/>
          <w:u w:val="single"/>
        </w:rPr>
        <w:t xml:space="preserve">  </w:t>
      </w:r>
      <w:permEnd w:id="12"/>
      <w:r>
        <w:rPr>
          <w:rFonts w:ascii="宋体" w:hAnsi="宋体" w:cs="Tahoma"/>
          <w:color w:val="000000"/>
          <w:sz w:val="24"/>
        </w:rPr>
        <w:t>元)</w:t>
      </w:r>
      <w:r>
        <w:rPr>
          <w:rFonts w:hint="eastAsia" w:ascii="宋体" w:hAnsi="宋体" w:cs="宋体"/>
          <w:color w:val="000000"/>
          <w:sz w:val="24"/>
        </w:rPr>
        <w:t>。</w:t>
      </w:r>
    </w:p>
    <w:p w14:paraId="6CEFE221">
      <w:pPr>
        <w:numPr>
          <w:ilvl w:val="0"/>
          <w:numId w:val="1"/>
        </w:numPr>
        <w:snapToGrid w:val="0"/>
        <w:spacing w:line="360" w:lineRule="auto"/>
        <w:rPr>
          <w:rFonts w:hint="eastAsia" w:ascii="宋体" w:hAnsi="宋体" w:cs="宋体"/>
          <w:b/>
          <w:bCs/>
          <w:color w:val="000000"/>
          <w:sz w:val="24"/>
        </w:rPr>
      </w:pPr>
      <w:r>
        <w:rPr>
          <w:rFonts w:hint="eastAsia" w:ascii="宋体" w:hAnsi="宋体" w:cs="宋体"/>
          <w:b/>
          <w:bCs/>
          <w:color w:val="000000"/>
          <w:sz w:val="24"/>
        </w:rPr>
        <w:t>监督费用</w:t>
      </w:r>
      <w:r>
        <w:rPr>
          <w:rFonts w:hint="eastAsia" w:ascii="宋体" w:hAnsi="宋体" w:cs="宋体"/>
          <w:b/>
          <w:bCs/>
          <w:color w:val="auto"/>
          <w:sz w:val="24"/>
          <w:highlight w:val="none"/>
        </w:rPr>
        <w:t>（每12个月一次）</w:t>
      </w:r>
    </w:p>
    <w:p w14:paraId="61EBC790">
      <w:pPr>
        <w:snapToGrid w:val="0"/>
        <w:spacing w:line="360" w:lineRule="auto"/>
        <w:ind w:firstLine="240" w:firstLineChars="100"/>
        <w:rPr>
          <w:rFonts w:hint="eastAsia" w:ascii="宋体" w:hAnsi="宋体" w:cs="宋体"/>
          <w:color w:val="000000"/>
          <w:sz w:val="24"/>
        </w:rPr>
      </w:pPr>
      <w:r>
        <w:rPr>
          <w:rFonts w:hint="eastAsia" w:ascii="宋体" w:hAnsi="宋体" w:cs="宋体"/>
          <w:color w:val="000000"/>
          <w:sz w:val="24"/>
        </w:rPr>
        <w:t>费用合计大写：</w:t>
      </w:r>
      <w:permStart w:id="13"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3"/>
      <w:r>
        <w:rPr>
          <w:rFonts w:ascii="宋体" w:hAnsi="宋体" w:cs="Tahoma"/>
          <w:color w:val="000000"/>
          <w:sz w:val="24"/>
        </w:rPr>
        <w:t>万</w:t>
      </w:r>
      <w:permStart w:id="14"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4"/>
      <w:r>
        <w:rPr>
          <w:rFonts w:ascii="宋体" w:hAnsi="宋体" w:cs="Tahoma"/>
          <w:color w:val="000000"/>
          <w:sz w:val="24"/>
        </w:rPr>
        <w:t>仟</w:t>
      </w:r>
      <w:permStart w:id="15"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eastAsia" w:ascii="宋体" w:hAnsi="宋体" w:cs="Tahoma"/>
          <w:color w:val="000000"/>
          <w:sz w:val="24"/>
          <w:u w:val="single"/>
        </w:rPr>
        <w:t xml:space="preserve"> </w:t>
      </w:r>
      <w:r>
        <w:rPr>
          <w:rFonts w:ascii="宋体" w:hAnsi="宋体" w:cs="Tahoma"/>
          <w:color w:val="000000"/>
          <w:sz w:val="24"/>
          <w:u w:val="single"/>
        </w:rPr>
        <w:t xml:space="preserve"> </w:t>
      </w:r>
      <w:permEnd w:id="15"/>
      <w:r>
        <w:rPr>
          <w:rFonts w:ascii="宋体" w:hAnsi="宋体" w:cs="Tahoma"/>
          <w:color w:val="000000"/>
          <w:sz w:val="24"/>
        </w:rPr>
        <w:t>佰</w:t>
      </w:r>
      <w:permStart w:id="16"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6"/>
      <w:r>
        <w:rPr>
          <w:rFonts w:ascii="宋体" w:hAnsi="宋体" w:cs="Tahoma"/>
          <w:color w:val="000000"/>
          <w:sz w:val="24"/>
        </w:rPr>
        <w:t>拾</w:t>
      </w:r>
      <w:permStart w:id="17" w:edGrp="everyone"/>
      <w:r>
        <w:rPr>
          <w:rFonts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7"/>
      <w:r>
        <w:rPr>
          <w:rFonts w:ascii="宋体" w:hAnsi="宋体" w:cs="Tahoma"/>
          <w:color w:val="000000"/>
          <w:sz w:val="24"/>
        </w:rPr>
        <w:t>元(</w:t>
      </w:r>
      <w:r>
        <w:rPr>
          <w:rFonts w:hint="eastAsia" w:ascii="宋体" w:hAnsi="宋体" w:cs="Tahoma"/>
          <w:color w:val="000000"/>
          <w:sz w:val="24"/>
          <w:lang w:val="en-US" w:eastAsia="zh-CN"/>
        </w:rPr>
        <w:t>小写：</w:t>
      </w:r>
      <w:r>
        <w:rPr>
          <w:rFonts w:ascii="宋体" w:hAnsi="宋体" w:cs="Tahoma"/>
          <w:color w:val="000000"/>
          <w:sz w:val="24"/>
        </w:rPr>
        <w:t>¥</w:t>
      </w:r>
      <w:permStart w:id="18"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eastAsia" w:ascii="宋体" w:hAnsi="宋体" w:cs="Tahoma"/>
          <w:color w:val="000000"/>
          <w:sz w:val="24"/>
          <w:u w:val="single"/>
        </w:rPr>
        <w:t xml:space="preserve">  </w:t>
      </w:r>
      <w:r>
        <w:rPr>
          <w:rFonts w:ascii="宋体" w:hAnsi="宋体" w:cs="Tahoma"/>
          <w:color w:val="000000"/>
          <w:sz w:val="24"/>
          <w:u w:val="single"/>
        </w:rPr>
        <w:t xml:space="preserve">  </w:t>
      </w:r>
      <w:permEnd w:id="18"/>
      <w:r>
        <w:rPr>
          <w:rFonts w:ascii="宋体" w:hAnsi="宋体" w:cs="Tahoma"/>
          <w:color w:val="000000"/>
          <w:sz w:val="24"/>
        </w:rPr>
        <w:t>元)</w:t>
      </w:r>
      <w:r>
        <w:rPr>
          <w:rFonts w:hint="eastAsia" w:ascii="宋体" w:hAnsi="宋体" w:cs="宋体"/>
          <w:color w:val="000000"/>
          <w:sz w:val="24"/>
        </w:rPr>
        <w:t>。</w:t>
      </w:r>
    </w:p>
    <w:p w14:paraId="1854E540">
      <w:pPr>
        <w:snapToGrid w:val="0"/>
        <w:spacing w:line="360" w:lineRule="auto"/>
        <w:rPr>
          <w:rFonts w:hint="eastAsia" w:ascii="宋体" w:hAnsi="宋体" w:cs="宋体"/>
          <w:b/>
          <w:bCs/>
          <w:color w:val="000000"/>
          <w:sz w:val="24"/>
        </w:rPr>
      </w:pPr>
      <w:r>
        <w:rPr>
          <w:rFonts w:hint="eastAsia" w:ascii="宋体" w:hAnsi="宋体" w:cs="宋体"/>
          <w:b/>
          <w:bCs/>
          <w:color w:val="000000"/>
          <w:sz w:val="24"/>
        </w:rPr>
        <w:t>（三）再认证费用</w:t>
      </w:r>
    </w:p>
    <w:p w14:paraId="4169558B">
      <w:pPr>
        <w:snapToGrid w:val="0"/>
        <w:spacing w:line="360" w:lineRule="auto"/>
        <w:ind w:firstLine="480" w:firstLineChars="200"/>
        <w:rPr>
          <w:rFonts w:ascii="宋体" w:hAnsi="宋体" w:cs="Tahoma"/>
          <w:color w:val="000000"/>
          <w:sz w:val="24"/>
        </w:rPr>
      </w:pPr>
      <w:r>
        <w:rPr>
          <w:rFonts w:hint="eastAsia" w:ascii="宋体" w:hAnsi="宋体" w:cs="宋体"/>
          <w:color w:val="000000"/>
          <w:sz w:val="24"/>
        </w:rPr>
        <w:t>费用合计大写：</w:t>
      </w:r>
      <w:permStart w:id="19"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19"/>
      <w:r>
        <w:rPr>
          <w:rFonts w:ascii="宋体" w:hAnsi="宋体" w:cs="Tahoma"/>
          <w:color w:val="000000"/>
          <w:sz w:val="24"/>
        </w:rPr>
        <w:t>万</w:t>
      </w:r>
      <w:permStart w:id="20"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20"/>
      <w:r>
        <w:rPr>
          <w:rFonts w:ascii="宋体" w:hAnsi="宋体" w:cs="Tahoma"/>
          <w:color w:val="000000"/>
          <w:sz w:val="24"/>
        </w:rPr>
        <w:t>仟</w:t>
      </w:r>
      <w:permStart w:id="21"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21"/>
      <w:r>
        <w:rPr>
          <w:rFonts w:ascii="宋体" w:hAnsi="宋体" w:cs="Tahoma"/>
          <w:color w:val="000000"/>
          <w:sz w:val="24"/>
        </w:rPr>
        <w:t>佰</w:t>
      </w:r>
      <w:permStart w:id="22"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22"/>
      <w:r>
        <w:rPr>
          <w:rFonts w:ascii="宋体" w:hAnsi="宋体" w:cs="Tahoma"/>
          <w:color w:val="000000"/>
          <w:sz w:val="24"/>
        </w:rPr>
        <w:t>拾</w:t>
      </w:r>
      <w:permStart w:id="23"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ascii="宋体" w:hAnsi="宋体" w:cs="Tahoma"/>
          <w:color w:val="000000"/>
          <w:sz w:val="24"/>
          <w:u w:val="single"/>
        </w:rPr>
        <w:t xml:space="preserve">  </w:t>
      </w:r>
      <w:permEnd w:id="23"/>
      <w:r>
        <w:rPr>
          <w:rFonts w:ascii="宋体" w:hAnsi="宋体" w:cs="Tahoma"/>
          <w:color w:val="000000"/>
          <w:sz w:val="24"/>
        </w:rPr>
        <w:t>元 (</w:t>
      </w:r>
      <w:r>
        <w:rPr>
          <w:rFonts w:hint="eastAsia" w:ascii="宋体" w:hAnsi="宋体" w:cs="Tahoma"/>
          <w:color w:val="000000"/>
          <w:sz w:val="24"/>
          <w:lang w:val="en-US" w:eastAsia="zh-CN"/>
        </w:rPr>
        <w:t>小写：</w:t>
      </w:r>
      <w:r>
        <w:rPr>
          <w:rFonts w:ascii="宋体" w:hAnsi="宋体" w:cs="Tahoma"/>
          <w:color w:val="000000"/>
          <w:sz w:val="24"/>
        </w:rPr>
        <w:t>¥</w:t>
      </w:r>
      <w:permStart w:id="24" w:edGrp="everyone"/>
      <w:r>
        <w:rPr>
          <w:rFonts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eastAsia" w:ascii="宋体" w:hAnsi="宋体" w:cs="Tahoma"/>
          <w:color w:val="000000"/>
          <w:sz w:val="24"/>
          <w:u w:val="single"/>
        </w:rPr>
        <w:t xml:space="preserve">  </w:t>
      </w:r>
      <w:r>
        <w:rPr>
          <w:rFonts w:ascii="宋体" w:hAnsi="宋体" w:cs="Tahoma"/>
          <w:color w:val="000000"/>
          <w:sz w:val="24"/>
          <w:u w:val="single"/>
        </w:rPr>
        <w:t xml:space="preserve">  </w:t>
      </w:r>
      <w:permEnd w:id="24"/>
      <w:r>
        <w:rPr>
          <w:rFonts w:ascii="宋体" w:hAnsi="宋体" w:cs="Tahoma"/>
          <w:color w:val="000000"/>
          <w:sz w:val="24"/>
        </w:rPr>
        <w:t>元)</w:t>
      </w:r>
      <w:r>
        <w:rPr>
          <w:rFonts w:hint="eastAsia" w:ascii="宋体" w:hAnsi="宋体" w:cs="宋体"/>
          <w:color w:val="000000"/>
          <w:sz w:val="24"/>
        </w:rPr>
        <w:t>。</w:t>
      </w:r>
    </w:p>
    <w:p w14:paraId="13DFD4D7">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注：初次认证和再认证费用均包括认证申请费（1000元/证书）、审定与注册费（2000元/证书）、审核费及税金；每次监督审核费用均包括审定与注册费2000元/证书、审核费及税金。</w:t>
      </w:r>
    </w:p>
    <w:p w14:paraId="3DAC35A4">
      <w:pPr>
        <w:snapToGrid w:val="0"/>
        <w:spacing w:line="360" w:lineRule="auto"/>
        <w:ind w:firstLine="480" w:firstLineChars="200"/>
        <w:rPr>
          <w:rFonts w:hint="default" w:ascii="宋体" w:hAnsi="宋体" w:eastAsia="宋体" w:cs="Tahoma"/>
          <w:b/>
          <w:color w:val="auto"/>
          <w:kern w:val="2"/>
          <w:sz w:val="24"/>
          <w:szCs w:val="24"/>
          <w:lang w:val="en-US" w:eastAsia="zh-CN" w:bidi="ar-SA"/>
        </w:rPr>
      </w:pPr>
      <w:r>
        <w:rPr>
          <w:rFonts w:hint="eastAsia" w:ascii="宋体" w:hAnsi="宋体" w:eastAsia="宋体" w:cs="宋体"/>
          <w:color w:val="auto"/>
          <w:sz w:val="24"/>
          <w:szCs w:val="24"/>
          <w:highlight w:val="none"/>
        </w:rPr>
        <w:t>甲方获得认证资格后，在随后的三年认证有效期内，将接受乙方两次监督审核，有异常情况时乙方将酌情增加监督的频次；第一次监督审核应在甲方获证之后的9-</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个月内</w:t>
      </w:r>
      <w:r>
        <w:rPr>
          <w:rFonts w:hint="eastAsia" w:ascii="宋体" w:hAnsi="宋体" w:cs="宋体"/>
          <w:color w:val="auto"/>
          <w:sz w:val="24"/>
          <w:szCs w:val="24"/>
          <w:highlight w:val="none"/>
          <w:lang w:val="en-US" w:eastAsia="zh-CN"/>
        </w:rPr>
        <w:t>进行</w:t>
      </w:r>
      <w:r>
        <w:rPr>
          <w:rFonts w:hint="eastAsia" w:ascii="宋体" w:hAnsi="宋体" w:eastAsia="宋体" w:cs="宋体"/>
          <w:color w:val="auto"/>
          <w:sz w:val="24"/>
          <w:szCs w:val="24"/>
          <w:highlight w:val="none"/>
        </w:rPr>
        <w:t>，第二次监督审核</w:t>
      </w:r>
      <w:r>
        <w:rPr>
          <w:rFonts w:hint="eastAsia" w:ascii="宋体" w:hAnsi="宋体" w:cs="宋体"/>
          <w:color w:val="auto"/>
          <w:sz w:val="24"/>
          <w:lang w:val="en-US" w:eastAsia="zh-CN"/>
        </w:rPr>
        <w:t>应在第一次监督审核结束后12个月内进行</w:t>
      </w:r>
      <w:r>
        <w:rPr>
          <w:rFonts w:hint="eastAsia" w:ascii="宋体" w:hAnsi="宋体" w:eastAsia="宋体" w:cs="宋体"/>
          <w:color w:val="auto"/>
          <w:sz w:val="24"/>
          <w:szCs w:val="24"/>
          <w:highlight w:val="none"/>
        </w:rPr>
        <w:t>。</w:t>
      </w:r>
    </w:p>
    <w:p w14:paraId="48FF6341">
      <w:pPr>
        <w:numPr>
          <w:ilvl w:val="0"/>
          <w:numId w:val="0"/>
        </w:numPr>
        <w:snapToGrid w:val="0"/>
        <w:spacing w:line="360" w:lineRule="auto"/>
        <w:ind w:left="765" w:leftChars="0" w:hanging="765" w:firstLineChars="0"/>
        <w:rPr>
          <w:rFonts w:ascii="宋体" w:hAnsi="宋体" w:cs="Tahoma"/>
          <w:b/>
          <w:color w:val="000000"/>
          <w:sz w:val="24"/>
        </w:rPr>
      </w:pPr>
      <w:r>
        <w:rPr>
          <w:rFonts w:hint="default" w:ascii="宋体" w:hAnsi="宋体" w:eastAsia="宋体" w:cs="Tahoma"/>
          <w:b/>
          <w:color w:val="000000"/>
          <w:kern w:val="2"/>
          <w:sz w:val="24"/>
          <w:szCs w:val="24"/>
          <w:lang w:val="en-US" w:eastAsia="zh-CN" w:bidi="ar-SA"/>
        </w:rPr>
        <w:t>（四）</w:t>
      </w:r>
      <w:r>
        <w:rPr>
          <w:rFonts w:ascii="宋体" w:hAnsi="宋体" w:cs="Tahoma"/>
          <w:b/>
          <w:color w:val="000000"/>
          <w:sz w:val="24"/>
        </w:rPr>
        <w:t>其他费用</w:t>
      </w:r>
    </w:p>
    <w:p w14:paraId="283B55B2">
      <w:pPr>
        <w:numPr>
          <w:ilvl w:val="0"/>
          <w:numId w:val="0"/>
        </w:numPr>
        <w:snapToGrid w:val="0"/>
        <w:spacing w:line="360" w:lineRule="auto"/>
        <w:ind w:left="420" w:leftChars="0" w:hanging="420" w:firstLineChars="0"/>
        <w:rPr>
          <w:rFonts w:ascii="宋体" w:hAnsi="宋体" w:cs="宋体"/>
          <w:color w:val="000000"/>
          <w:sz w:val="24"/>
        </w:rPr>
      </w:pPr>
      <w:r>
        <w:rPr>
          <w:rFonts w:hint="eastAsia" w:ascii="宋体" w:hAnsi="宋体" w:eastAsia="宋体" w:cs="宋体"/>
          <w:color w:val="000000"/>
          <w:kern w:val="2"/>
          <w:sz w:val="24"/>
          <w:szCs w:val="24"/>
          <w:lang w:val="en-US" w:eastAsia="zh-CN" w:bidi="ar-SA"/>
        </w:rPr>
        <w:t>1、</w:t>
      </w:r>
      <w:r>
        <w:rPr>
          <w:rFonts w:hint="eastAsia" w:ascii="宋体" w:hAnsi="宋体" w:cs="宋体"/>
          <w:color w:val="000000"/>
          <w:sz w:val="24"/>
        </w:rPr>
        <w:t>差旅费：每次现场审核时，乙方派出的审核组成员食、宿及往返交通费均由甲方承担。</w:t>
      </w:r>
      <w:r>
        <w:rPr>
          <w:rFonts w:ascii="宋体" w:hAnsi="宋体" w:cs="Tahoma"/>
          <w:color w:val="000000"/>
          <w:sz w:val="24"/>
        </w:rPr>
        <w:t>甲方按审核组</w:t>
      </w:r>
      <w:r>
        <w:rPr>
          <w:rFonts w:hint="eastAsia" w:ascii="宋体" w:hAnsi="宋体" w:cs="Tahoma"/>
          <w:color w:val="000000"/>
          <w:sz w:val="24"/>
        </w:rPr>
        <w:t>实际发生承担或报销</w:t>
      </w:r>
      <w:r>
        <w:rPr>
          <w:rFonts w:ascii="宋体" w:hAnsi="宋体" w:cs="Tahoma"/>
          <w:color w:val="000000"/>
          <w:sz w:val="24"/>
        </w:rPr>
        <w:t>与本次审核有关的差旅费用。</w:t>
      </w:r>
    </w:p>
    <w:p w14:paraId="3425705F">
      <w:pPr>
        <w:numPr>
          <w:ilvl w:val="0"/>
          <w:numId w:val="0"/>
        </w:numPr>
        <w:snapToGrid w:val="0"/>
        <w:spacing w:line="360" w:lineRule="auto"/>
        <w:ind w:left="420" w:leftChars="0" w:hanging="420" w:firstLineChars="0"/>
        <w:rPr>
          <w:rFonts w:hint="eastAsia" w:ascii="宋体" w:hAnsi="宋体" w:cs="宋体"/>
          <w:color w:val="000000"/>
          <w:sz w:val="24"/>
        </w:rPr>
      </w:pPr>
      <w:r>
        <w:rPr>
          <w:rFonts w:hint="eastAsia" w:ascii="宋体" w:hAnsi="宋体" w:eastAsia="宋体" w:cs="宋体"/>
          <w:color w:val="000000"/>
          <w:kern w:val="2"/>
          <w:sz w:val="24"/>
          <w:szCs w:val="24"/>
          <w:lang w:val="en-US" w:eastAsia="zh-CN" w:bidi="ar-SA"/>
        </w:rPr>
        <w:t>2、</w:t>
      </w:r>
      <w:r>
        <w:rPr>
          <w:rFonts w:hint="eastAsia" w:ascii="宋体" w:hAnsi="宋体" w:cs="Tahoma"/>
          <w:color w:val="000000"/>
          <w:sz w:val="24"/>
        </w:rPr>
        <w:t>如果确认由于甲方原因影响审核有效性，导致乙方认证</w:t>
      </w:r>
      <w:r>
        <w:rPr>
          <w:rFonts w:ascii="宋体" w:hAnsi="宋体" w:cs="Tahoma"/>
          <w:color w:val="000000"/>
          <w:sz w:val="24"/>
        </w:rPr>
        <w:t>审核的工作量增加时，甲方应当就此另行向乙方支付相应审核费用。</w:t>
      </w:r>
      <w:r>
        <w:rPr>
          <w:rFonts w:hint="eastAsia" w:ascii="宋体" w:hAnsi="宋体" w:cs="Tahoma"/>
          <w:color w:val="000000"/>
          <w:sz w:val="24"/>
        </w:rPr>
        <w:t>如：</w:t>
      </w:r>
    </w:p>
    <w:p w14:paraId="642E3779">
      <w:pPr>
        <w:numPr>
          <w:ilvl w:val="0"/>
          <w:numId w:val="2"/>
        </w:numPr>
        <w:snapToGrid w:val="0"/>
        <w:spacing w:line="360" w:lineRule="auto"/>
        <w:ind w:left="420" w:leftChars="0" w:hanging="420" w:firstLineChars="0"/>
        <w:rPr>
          <w:rFonts w:hint="eastAsia" w:ascii="宋体" w:hAnsi="宋体" w:cs="Tahoma"/>
          <w:color w:val="000000"/>
          <w:sz w:val="24"/>
        </w:rPr>
      </w:pPr>
      <w:r>
        <w:rPr>
          <w:rFonts w:hint="eastAsia" w:ascii="宋体" w:hAnsi="宋体" w:cs="Tahoma"/>
          <w:color w:val="000000"/>
          <w:sz w:val="24"/>
        </w:rPr>
        <w:t>现场审核时，发现甲方实际员工人数、多场所数量与申请书填报的不一致，需要增加审核工作量时；</w:t>
      </w:r>
    </w:p>
    <w:p w14:paraId="5E703957">
      <w:pPr>
        <w:numPr>
          <w:ilvl w:val="0"/>
          <w:numId w:val="2"/>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获证后，甲方管理体系发生重大变更或其他更改，需要增加审核工作量时。</w:t>
      </w:r>
    </w:p>
    <w:p w14:paraId="7B5E291C">
      <w:pPr>
        <w:numPr>
          <w:ilvl w:val="0"/>
          <w:numId w:val="0"/>
        </w:numPr>
        <w:snapToGrid w:val="0"/>
        <w:spacing w:line="360" w:lineRule="auto"/>
        <w:ind w:left="420" w:leftChars="0" w:hanging="420" w:firstLineChars="0"/>
        <w:rPr>
          <w:rFonts w:ascii="宋体" w:hAnsi="宋体" w:cs="Tahoma"/>
          <w:color w:val="000000"/>
          <w:sz w:val="24"/>
        </w:rPr>
      </w:pPr>
      <w:r>
        <w:rPr>
          <w:rFonts w:hint="eastAsia" w:ascii="宋体" w:hAnsi="宋体" w:eastAsia="宋体" w:cs="Tahoma"/>
          <w:color w:val="000000"/>
          <w:kern w:val="2"/>
          <w:sz w:val="24"/>
          <w:szCs w:val="24"/>
          <w:lang w:val="en-US" w:eastAsia="zh-CN" w:bidi="ar-SA"/>
        </w:rPr>
        <w:t>3、</w:t>
      </w:r>
      <w:r>
        <w:rPr>
          <w:rFonts w:hint="eastAsia" w:ascii="宋体" w:hAnsi="宋体" w:cs="Tahoma"/>
          <w:color w:val="000000"/>
          <w:sz w:val="24"/>
        </w:rPr>
        <w:t>甲方发生重大投诉与重大质量</w:t>
      </w:r>
      <w:r>
        <w:rPr>
          <w:rFonts w:ascii="宋体" w:hAnsi="宋体" w:cs="Tahoma"/>
          <w:color w:val="000000"/>
          <w:sz w:val="24"/>
        </w:rPr>
        <w:t>/环境/职业健康安全/</w:t>
      </w:r>
      <w:r>
        <w:rPr>
          <w:rFonts w:hint="eastAsia" w:ascii="宋体" w:hAnsi="宋体" w:cs="Tahoma"/>
          <w:color w:val="000000"/>
          <w:sz w:val="24"/>
        </w:rPr>
        <w:t>失信</w:t>
      </w:r>
      <w:r>
        <w:rPr>
          <w:rFonts w:ascii="宋体" w:hAnsi="宋体" w:cs="Tahoma"/>
          <w:color w:val="000000"/>
          <w:sz w:val="24"/>
        </w:rPr>
        <w:t>等事故</w:t>
      </w:r>
      <w:r>
        <w:rPr>
          <w:rFonts w:hint="eastAsia" w:ascii="宋体" w:hAnsi="宋体" w:cs="Tahoma"/>
          <w:color w:val="000000"/>
          <w:sz w:val="24"/>
        </w:rPr>
        <w:t>，</w:t>
      </w:r>
      <w:r>
        <w:rPr>
          <w:rFonts w:ascii="宋体" w:hAnsi="宋体" w:cs="Tahoma"/>
          <w:color w:val="000000"/>
          <w:sz w:val="24"/>
        </w:rPr>
        <w:t>可能影响到甲方管理体系持续符合认证标准时，</w:t>
      </w:r>
      <w:r>
        <w:rPr>
          <w:rFonts w:hint="eastAsia" w:ascii="宋体" w:hAnsi="宋体" w:cs="Tahoma"/>
          <w:color w:val="000000"/>
          <w:sz w:val="24"/>
        </w:rPr>
        <w:t>乙方将增加监督审核次数，并根据增加的审核工作量收取</w:t>
      </w:r>
      <w:r>
        <w:rPr>
          <w:rFonts w:ascii="宋体" w:hAnsi="宋体" w:cs="Tahoma"/>
          <w:color w:val="000000"/>
          <w:sz w:val="24"/>
        </w:rPr>
        <w:t>审核费用</w:t>
      </w:r>
      <w:r>
        <w:rPr>
          <w:rFonts w:hint="eastAsia" w:ascii="宋体" w:hAnsi="宋体" w:cs="Tahoma"/>
          <w:color w:val="000000"/>
          <w:sz w:val="24"/>
        </w:rPr>
        <w:t>。</w:t>
      </w:r>
    </w:p>
    <w:p w14:paraId="522E8B4F">
      <w:pPr>
        <w:numPr>
          <w:ilvl w:val="0"/>
          <w:numId w:val="0"/>
        </w:numPr>
        <w:snapToGrid w:val="0"/>
        <w:spacing w:line="360" w:lineRule="auto"/>
        <w:ind w:left="420" w:leftChars="0" w:hanging="420" w:firstLineChars="0"/>
        <w:rPr>
          <w:rFonts w:hint="default" w:ascii="宋体" w:hAnsi="宋体" w:cs="Tahoma"/>
          <w:color w:val="000000"/>
          <w:sz w:val="24"/>
          <w:lang w:val="en-US" w:eastAsia="zh-CN"/>
        </w:rPr>
      </w:pPr>
      <w:r>
        <w:rPr>
          <w:rFonts w:hint="eastAsia" w:ascii="宋体" w:hAnsi="宋体" w:eastAsia="宋体" w:cs="Tahoma"/>
          <w:color w:val="000000"/>
          <w:kern w:val="2"/>
          <w:sz w:val="24"/>
          <w:szCs w:val="24"/>
          <w:lang w:val="en-US" w:eastAsia="zh-CN" w:bidi="ar-SA"/>
        </w:rPr>
        <w:t>4、</w:t>
      </w:r>
      <w:r>
        <w:rPr>
          <w:rFonts w:hint="eastAsia" w:ascii="宋体" w:hAnsi="宋体" w:cs="Tahoma"/>
          <w:color w:val="000000"/>
          <w:sz w:val="24"/>
        </w:rPr>
        <w:t>当认证相关的标准以及国家法律法规和</w:t>
      </w:r>
      <w:r>
        <w:rPr>
          <w:rFonts w:hint="eastAsia" w:ascii="宋体" w:hAnsi="宋体" w:cs="Tahoma"/>
          <w:color w:val="000000"/>
          <w:sz w:val="24"/>
          <w:lang w:eastAsia="zh-CN"/>
        </w:rPr>
        <w:t>其</w:t>
      </w:r>
      <w:r>
        <w:rPr>
          <w:rFonts w:hint="eastAsia" w:ascii="宋体" w:hAnsi="宋体" w:cs="Tahoma"/>
          <w:color w:val="000000"/>
          <w:sz w:val="24"/>
        </w:rPr>
        <w:t>他要求发生变化，导致额外增加审核工作量时，乙方将适当收取相应审核费用。</w:t>
      </w:r>
    </w:p>
    <w:p w14:paraId="67927D94">
      <w:pPr>
        <w:numPr>
          <w:ilvl w:val="0"/>
          <w:numId w:val="0"/>
        </w:numPr>
        <w:snapToGrid w:val="0"/>
        <w:spacing w:line="360" w:lineRule="auto"/>
        <w:rPr>
          <w:rFonts w:ascii="宋体" w:hAnsi="宋体" w:cs="Tahoma"/>
          <w:b/>
          <w:color w:val="auto"/>
          <w:sz w:val="24"/>
        </w:rPr>
      </w:pPr>
      <w:r>
        <w:rPr>
          <w:rFonts w:hint="default" w:ascii="宋体" w:hAnsi="宋体" w:eastAsia="宋体" w:cs="Tahoma"/>
          <w:b/>
          <w:color w:val="auto"/>
          <w:kern w:val="2"/>
          <w:sz w:val="24"/>
          <w:szCs w:val="24"/>
          <w:lang w:val="en-US" w:eastAsia="zh-CN" w:bidi="ar-SA"/>
        </w:rPr>
        <w:t>（五）</w:t>
      </w:r>
      <w:r>
        <w:rPr>
          <w:rFonts w:hint="eastAsia" w:ascii="宋体" w:hAnsi="宋体" w:cs="Tahoma"/>
          <w:b/>
          <w:color w:val="auto"/>
          <w:kern w:val="2"/>
          <w:sz w:val="24"/>
          <w:szCs w:val="24"/>
          <w:lang w:val="en-US" w:eastAsia="zh-CN" w:bidi="ar-SA"/>
        </w:rPr>
        <w:t>认证</w:t>
      </w:r>
      <w:r>
        <w:rPr>
          <w:rFonts w:ascii="宋体" w:hAnsi="宋体" w:cs="Tahoma"/>
          <w:b/>
          <w:color w:val="auto"/>
          <w:sz w:val="24"/>
        </w:rPr>
        <w:t>费用支付</w:t>
      </w:r>
      <w:r>
        <w:rPr>
          <w:rFonts w:hint="eastAsia" w:ascii="宋体" w:hAnsi="宋体" w:cs="Tahoma"/>
          <w:b/>
          <w:color w:val="auto"/>
          <w:sz w:val="24"/>
        </w:rPr>
        <w:t>和发票</w:t>
      </w:r>
    </w:p>
    <w:p w14:paraId="5C6CDD46">
      <w:pPr>
        <w:numPr>
          <w:ilvl w:val="0"/>
          <w:numId w:val="3"/>
        </w:numPr>
        <w:snapToGrid w:val="0"/>
        <w:spacing w:line="360" w:lineRule="auto"/>
        <w:rPr>
          <w:rFonts w:hint="eastAsia" w:ascii="宋体" w:hAnsi="宋体" w:cs="Tahoma"/>
          <w:color w:val="auto"/>
          <w:sz w:val="24"/>
          <w:highlight w:val="none"/>
        </w:rPr>
      </w:pPr>
      <w:r>
        <w:rPr>
          <w:rFonts w:hint="eastAsia" w:ascii="宋体" w:hAnsi="宋体" w:cs="Tahoma"/>
          <w:color w:val="auto"/>
          <w:sz w:val="24"/>
          <w:highlight w:val="none"/>
        </w:rPr>
        <w:t>初次认证费用：</w:t>
      </w:r>
      <w:r>
        <w:rPr>
          <w:rFonts w:hint="eastAsia" w:ascii="宋体" w:hAnsi="宋体" w:cs="Tahoma"/>
          <w:color w:val="auto"/>
          <w:sz w:val="24"/>
          <w:highlight w:val="none"/>
          <w:lang w:val="en-US" w:eastAsia="zh-CN"/>
        </w:rPr>
        <w:t>甲方应在双方</w:t>
      </w:r>
      <w:r>
        <w:rPr>
          <w:rFonts w:hint="eastAsia" w:ascii="宋体" w:hAnsi="宋体" w:cs="Tahoma"/>
          <w:color w:val="auto"/>
          <w:sz w:val="24"/>
          <w:highlight w:val="none"/>
        </w:rPr>
        <w:t>签订认证合同之日</w:t>
      </w:r>
      <w:r>
        <w:rPr>
          <w:rFonts w:hint="eastAsia" w:ascii="宋体" w:hAnsi="宋体" w:cs="Tahoma"/>
          <w:color w:val="auto"/>
          <w:sz w:val="24"/>
          <w:highlight w:val="none"/>
          <w:lang w:val="en-US" w:eastAsia="zh-CN"/>
        </w:rPr>
        <w:t>起</w:t>
      </w:r>
      <w:r>
        <w:rPr>
          <w:rFonts w:hint="eastAsia" w:ascii="宋体" w:hAnsi="宋体" w:cs="Tahoma"/>
          <w:color w:val="auto"/>
          <w:sz w:val="24"/>
          <w:highlight w:val="none"/>
        </w:rPr>
        <w:t>将以上费用的至少50%部分支付给乙方，现场审核结束后再将剩余部分的</w:t>
      </w:r>
      <w:r>
        <w:rPr>
          <w:rFonts w:hint="eastAsia" w:ascii="宋体" w:hAnsi="宋体" w:cs="Tahoma"/>
          <w:color w:val="auto"/>
          <w:sz w:val="24"/>
          <w:highlight w:val="none"/>
          <w:lang w:val="en-US" w:eastAsia="zh-CN"/>
        </w:rPr>
        <w:t>费用</w:t>
      </w:r>
      <w:r>
        <w:rPr>
          <w:rFonts w:hint="eastAsia" w:ascii="宋体" w:hAnsi="宋体" w:cs="Tahoma"/>
          <w:color w:val="auto"/>
          <w:sz w:val="24"/>
          <w:highlight w:val="none"/>
        </w:rPr>
        <w:t>支付给乙方。</w:t>
      </w:r>
    </w:p>
    <w:p w14:paraId="46739C0A">
      <w:pPr>
        <w:numPr>
          <w:ilvl w:val="0"/>
          <w:numId w:val="3"/>
        </w:numPr>
        <w:snapToGrid w:val="0"/>
        <w:spacing w:line="360" w:lineRule="auto"/>
        <w:rPr>
          <w:rFonts w:ascii="宋体" w:hAnsi="宋体" w:cs="Tahoma"/>
          <w:color w:val="auto"/>
          <w:sz w:val="24"/>
          <w:highlight w:val="none"/>
        </w:rPr>
      </w:pPr>
      <w:r>
        <w:rPr>
          <w:rFonts w:hint="eastAsia" w:ascii="宋体" w:hAnsi="宋体" w:cs="Tahoma"/>
          <w:color w:val="auto"/>
          <w:sz w:val="24"/>
          <w:highlight w:val="none"/>
        </w:rPr>
        <w:t>每次监审费用和再认证费用，</w:t>
      </w:r>
      <w:r>
        <w:rPr>
          <w:rFonts w:hint="eastAsia" w:ascii="宋体" w:hAnsi="宋体" w:cs="宋体"/>
          <w:color w:val="auto"/>
          <w:sz w:val="24"/>
          <w:highlight w:val="none"/>
        </w:rPr>
        <w:t>每次监督审核或再认证审核安排的一个月以前，甲方应将以上费用一次性支付给乙方；</w:t>
      </w:r>
    </w:p>
    <w:p w14:paraId="4F8F885A">
      <w:pPr>
        <w:numPr>
          <w:ilvl w:val="0"/>
          <w:numId w:val="3"/>
        </w:numPr>
        <w:snapToGrid w:val="0"/>
        <w:spacing w:line="360" w:lineRule="auto"/>
        <w:rPr>
          <w:rFonts w:hint="eastAsia" w:ascii="宋体" w:hAnsi="宋体" w:cs="Tahoma"/>
          <w:color w:val="000000"/>
          <w:sz w:val="24"/>
        </w:rPr>
      </w:pPr>
      <w:r>
        <w:rPr>
          <w:rFonts w:ascii="宋体" w:hAnsi="宋体" w:cs="Tahoma"/>
          <w:color w:val="auto"/>
          <w:sz w:val="24"/>
          <w:highlight w:val="none"/>
        </w:rPr>
        <w:t>甲方</w:t>
      </w:r>
      <w:r>
        <w:rPr>
          <w:rFonts w:hint="eastAsia" w:ascii="宋体" w:hAnsi="宋体" w:cs="Tahoma"/>
          <w:color w:val="auto"/>
          <w:sz w:val="24"/>
          <w:highlight w:val="none"/>
        </w:rPr>
        <w:t>以转账汇款的方式将认证费用汇入乙方指定的合同账户，由乙方按照收款金额负责开具汇款额度的发票。</w:t>
      </w:r>
    </w:p>
    <w:p w14:paraId="5A4CC554">
      <w:pPr>
        <w:numPr>
          <w:numId w:val="0"/>
        </w:numPr>
        <w:snapToGrid w:val="0"/>
        <w:spacing w:line="360" w:lineRule="auto"/>
        <w:rPr>
          <w:rFonts w:hint="eastAsia" w:ascii="宋体" w:hAnsi="宋体" w:cs="Tahoma"/>
          <w:color w:val="000000"/>
          <w:sz w:val="24"/>
        </w:rPr>
      </w:pPr>
    </w:p>
    <w:p w14:paraId="7A7492CD">
      <w:pPr>
        <w:numPr>
          <w:ilvl w:val="0"/>
          <w:numId w:val="0"/>
        </w:numPr>
        <w:snapToGrid w:val="0"/>
        <w:spacing w:line="360" w:lineRule="auto"/>
        <w:rPr>
          <w:rFonts w:hint="default" w:ascii="宋体" w:hAnsi="宋体" w:cs="Tahoma"/>
          <w:b/>
          <w:bCs/>
          <w:color w:val="auto"/>
          <w:sz w:val="24"/>
          <w:lang w:val="en-US" w:eastAsia="zh-CN"/>
        </w:rPr>
      </w:pPr>
      <w:r>
        <w:rPr>
          <w:rFonts w:hint="eastAsia" w:ascii="宋体" w:hAnsi="宋体" w:cs="Tahoma"/>
          <w:b/>
          <w:bCs/>
          <w:color w:val="auto"/>
          <w:sz w:val="24"/>
          <w:lang w:val="en-US" w:eastAsia="zh-CN"/>
        </w:rPr>
        <w:t>银行账户基本信息：</w:t>
      </w:r>
    </w:p>
    <w:p w14:paraId="2D680D09">
      <w:pPr>
        <w:numPr>
          <w:ilvl w:val="0"/>
          <w:numId w:val="0"/>
        </w:numPr>
        <w:snapToGrid w:val="0"/>
        <w:spacing w:line="360" w:lineRule="auto"/>
        <w:rPr>
          <w:rFonts w:hint="eastAsia" w:ascii="宋体" w:hAnsi="宋体" w:cs="Tahoma"/>
          <w:b w:val="0"/>
          <w:bCs w:val="0"/>
          <w:color w:val="auto"/>
          <w:sz w:val="24"/>
        </w:rPr>
      </w:pPr>
      <w:r>
        <w:rPr>
          <w:rFonts w:hint="eastAsia" w:ascii="宋体" w:hAnsi="宋体" w:cs="Tahoma"/>
          <w:b w:val="0"/>
          <w:bCs w:val="0"/>
          <w:color w:val="auto"/>
          <w:sz w:val="24"/>
          <w:lang w:val="en-US" w:eastAsia="zh-CN"/>
        </w:rPr>
        <w:t>账户：</w:t>
      </w:r>
      <w:r>
        <w:rPr>
          <w:rFonts w:hint="eastAsia" w:ascii="宋体" w:hAnsi="宋体" w:cs="Tahoma"/>
          <w:b w:val="0"/>
          <w:bCs w:val="0"/>
          <w:color w:val="auto"/>
          <w:sz w:val="24"/>
        </w:rPr>
        <w:t>智德认证有限公司</w:t>
      </w:r>
      <w:r>
        <w:rPr>
          <w:rFonts w:hint="eastAsia" w:ascii="宋体" w:hAnsi="宋体" w:cs="Tahoma"/>
          <w:b w:val="0"/>
          <w:bCs w:val="0"/>
          <w:color w:val="auto"/>
          <w:sz w:val="24"/>
          <w:lang w:val="en-US" w:eastAsia="zh-CN"/>
        </w:rPr>
        <w:t xml:space="preserve">        </w:t>
      </w:r>
      <w:r>
        <w:rPr>
          <w:rFonts w:hint="eastAsia" w:ascii="宋体" w:hAnsi="宋体" w:cs="Tahoma"/>
          <w:b w:val="0"/>
          <w:bCs w:val="0"/>
          <w:color w:val="auto"/>
          <w:sz w:val="24"/>
        </w:rPr>
        <w:t>纳税人识别号：91410100MA9G6WKC36</w:t>
      </w:r>
    </w:p>
    <w:p w14:paraId="77AF9584">
      <w:pPr>
        <w:numPr>
          <w:ilvl w:val="0"/>
          <w:numId w:val="0"/>
        </w:numPr>
        <w:snapToGrid w:val="0"/>
        <w:spacing w:line="360" w:lineRule="auto"/>
        <w:rPr>
          <w:rFonts w:hint="eastAsia" w:ascii="宋体" w:hAnsi="宋体" w:cs="Tahoma"/>
          <w:b w:val="0"/>
          <w:bCs w:val="0"/>
          <w:color w:val="auto"/>
          <w:sz w:val="24"/>
        </w:rPr>
      </w:pPr>
      <w:r>
        <w:rPr>
          <w:rFonts w:hint="eastAsia" w:ascii="宋体" w:hAnsi="宋体" w:cs="Tahoma"/>
          <w:b w:val="0"/>
          <w:bCs w:val="0"/>
          <w:color w:val="auto"/>
          <w:sz w:val="24"/>
        </w:rPr>
        <w:t xml:space="preserve">地址：河南省郑州市高新区科学大道与银兰路交叉口高新SOHO广场一号楼1903房间  </w:t>
      </w:r>
    </w:p>
    <w:p w14:paraId="7460B4E5">
      <w:pPr>
        <w:numPr>
          <w:ilvl w:val="0"/>
          <w:numId w:val="0"/>
        </w:numPr>
        <w:snapToGrid w:val="0"/>
        <w:spacing w:line="360" w:lineRule="auto"/>
        <w:rPr>
          <w:rFonts w:hint="eastAsia" w:ascii="宋体" w:hAnsi="宋体" w:cs="Tahoma"/>
          <w:b w:val="0"/>
          <w:bCs w:val="0"/>
          <w:color w:val="auto"/>
          <w:sz w:val="24"/>
        </w:rPr>
      </w:pPr>
      <w:r>
        <w:rPr>
          <w:rFonts w:hint="eastAsia" w:ascii="宋体" w:hAnsi="宋体" w:cs="Tahoma"/>
          <w:b w:val="0"/>
          <w:bCs w:val="0"/>
          <w:color w:val="auto"/>
          <w:sz w:val="24"/>
        </w:rPr>
        <w:t>开户行、账号：中原银行郑州未来路支行  410127010130062101</w:t>
      </w:r>
    </w:p>
    <w:p w14:paraId="761752F9">
      <w:pPr>
        <w:numPr>
          <w:ilvl w:val="0"/>
          <w:numId w:val="0"/>
        </w:numPr>
        <w:snapToGrid w:val="0"/>
        <w:spacing w:line="360" w:lineRule="auto"/>
        <w:rPr>
          <w:rFonts w:ascii="宋体" w:hAnsi="宋体" w:cs="Tahoma"/>
          <w:b/>
          <w:color w:val="000000"/>
          <w:sz w:val="24"/>
        </w:rPr>
      </w:pPr>
      <w:r>
        <w:rPr>
          <w:rFonts w:hint="eastAsia" w:ascii="宋体" w:hAnsi="宋体" w:cs="Tahoma"/>
          <w:b/>
          <w:color w:val="000000"/>
          <w:sz w:val="24"/>
        </w:rPr>
        <w:t xml:space="preserve">三、 </w:t>
      </w:r>
      <w:r>
        <w:rPr>
          <w:rFonts w:ascii="宋体" w:hAnsi="宋体" w:cs="Tahoma"/>
          <w:b/>
          <w:color w:val="000000"/>
          <w:sz w:val="24"/>
        </w:rPr>
        <w:t>甲方权利</w:t>
      </w:r>
      <w:r>
        <w:rPr>
          <w:rFonts w:hint="eastAsia" w:ascii="宋体" w:hAnsi="宋体" w:cs="Tahoma"/>
          <w:b/>
          <w:color w:val="000000"/>
          <w:sz w:val="24"/>
        </w:rPr>
        <w:t>、</w:t>
      </w:r>
      <w:r>
        <w:rPr>
          <w:rFonts w:ascii="宋体" w:hAnsi="宋体" w:cs="Tahoma"/>
          <w:b/>
          <w:color w:val="000000"/>
          <w:sz w:val="24"/>
        </w:rPr>
        <w:t>责任</w:t>
      </w:r>
      <w:r>
        <w:rPr>
          <w:rFonts w:hint="eastAsia" w:ascii="宋体" w:hAnsi="宋体" w:cs="Tahoma"/>
          <w:b/>
          <w:color w:val="000000"/>
          <w:sz w:val="24"/>
        </w:rPr>
        <w:t>和义务</w:t>
      </w:r>
    </w:p>
    <w:p w14:paraId="69FD7EE9">
      <w:pPr>
        <w:numPr>
          <w:ilvl w:val="0"/>
          <w:numId w:val="0"/>
        </w:numPr>
        <w:snapToGrid w:val="0"/>
        <w:spacing w:line="360" w:lineRule="auto"/>
        <w:ind w:left="765" w:leftChars="0" w:hanging="765" w:firstLineChars="0"/>
        <w:rPr>
          <w:rFonts w:ascii="宋体" w:hAnsi="宋体" w:cs="Tahoma"/>
          <w:b/>
          <w:color w:val="000000"/>
          <w:sz w:val="24"/>
        </w:rPr>
      </w:pPr>
      <w:r>
        <w:rPr>
          <w:rFonts w:hint="default" w:ascii="宋体" w:hAnsi="宋体" w:eastAsia="宋体" w:cs="Tahoma"/>
          <w:b/>
          <w:color w:val="000000"/>
          <w:kern w:val="2"/>
          <w:sz w:val="24"/>
          <w:szCs w:val="24"/>
          <w:lang w:val="en-US" w:eastAsia="zh-CN" w:bidi="ar-SA"/>
        </w:rPr>
        <w:t>（一）</w:t>
      </w:r>
      <w:r>
        <w:rPr>
          <w:rFonts w:ascii="宋体" w:hAnsi="宋体" w:cs="Tahoma"/>
          <w:b/>
          <w:color w:val="000000"/>
          <w:sz w:val="24"/>
        </w:rPr>
        <w:t>权利</w:t>
      </w:r>
    </w:p>
    <w:p w14:paraId="5939025C">
      <w:pPr>
        <w:numPr>
          <w:ilvl w:val="0"/>
          <w:numId w:val="4"/>
        </w:numPr>
        <w:snapToGrid w:val="0"/>
        <w:spacing w:line="360" w:lineRule="auto"/>
        <w:rPr>
          <w:rFonts w:ascii="宋体" w:hAnsi="宋体" w:cs="Tahoma"/>
          <w:color w:val="000000"/>
          <w:sz w:val="24"/>
        </w:rPr>
      </w:pPr>
      <w:r>
        <w:rPr>
          <w:rFonts w:hint="eastAsia" w:ascii="宋体" w:hAnsi="宋体" w:cs="Tahoma"/>
          <w:color w:val="000000"/>
          <w:sz w:val="24"/>
        </w:rPr>
        <w:t>获得</w:t>
      </w:r>
      <w:r>
        <w:rPr>
          <w:rFonts w:ascii="宋体" w:hAnsi="宋体" w:cs="Tahoma"/>
          <w:color w:val="000000"/>
          <w:sz w:val="24"/>
        </w:rPr>
        <w:t>认证后，享有正确使用认证证书和</w:t>
      </w:r>
      <w:r>
        <w:rPr>
          <w:rFonts w:hint="eastAsia" w:ascii="宋体" w:hAnsi="宋体" w:cs="Tahoma"/>
          <w:color w:val="000000"/>
          <w:sz w:val="24"/>
        </w:rPr>
        <w:t>认证</w:t>
      </w:r>
      <w:r>
        <w:rPr>
          <w:rFonts w:ascii="宋体" w:hAnsi="宋体" w:cs="Tahoma"/>
          <w:color w:val="000000"/>
          <w:sz w:val="24"/>
        </w:rPr>
        <w:t>标识以及正确对外宣传其获得</w:t>
      </w:r>
      <w:r>
        <w:rPr>
          <w:rFonts w:hint="eastAsia" w:ascii="宋体" w:hAnsi="宋体" w:cs="Tahoma"/>
          <w:color w:val="000000"/>
          <w:sz w:val="24"/>
        </w:rPr>
        <w:t>认证的事实</w:t>
      </w:r>
      <w:r>
        <w:rPr>
          <w:rFonts w:ascii="宋体" w:hAnsi="宋体" w:cs="Tahoma"/>
          <w:color w:val="000000"/>
          <w:sz w:val="24"/>
        </w:rPr>
        <w:t>的权利。</w:t>
      </w:r>
    </w:p>
    <w:p w14:paraId="252B348A">
      <w:pPr>
        <w:numPr>
          <w:ilvl w:val="0"/>
          <w:numId w:val="4"/>
        </w:numPr>
        <w:tabs>
          <w:tab w:val="left" w:pos="426"/>
        </w:tabs>
        <w:snapToGrid w:val="0"/>
        <w:spacing w:line="360" w:lineRule="auto"/>
        <w:rPr>
          <w:rFonts w:ascii="宋体" w:hAnsi="宋体" w:cs="宋体"/>
          <w:color w:val="000000"/>
          <w:sz w:val="24"/>
        </w:rPr>
      </w:pPr>
      <w:r>
        <w:rPr>
          <w:rFonts w:hint="eastAsia" w:ascii="宋体" w:hAnsi="宋体" w:cs="宋体"/>
          <w:color w:val="000000"/>
          <w:sz w:val="24"/>
        </w:rPr>
        <w:t>在证书有效期内有提出转机构、暂停或注销认证证书的权利。</w:t>
      </w:r>
    </w:p>
    <w:p w14:paraId="0835431D">
      <w:pPr>
        <w:numPr>
          <w:ilvl w:val="0"/>
          <w:numId w:val="4"/>
        </w:numPr>
        <w:snapToGrid w:val="0"/>
        <w:spacing w:line="360" w:lineRule="auto"/>
        <w:rPr>
          <w:rFonts w:ascii="宋体" w:hAnsi="宋体" w:cs="Tahoma"/>
          <w:color w:val="000000"/>
          <w:sz w:val="24"/>
        </w:rPr>
      </w:pPr>
      <w:r>
        <w:rPr>
          <w:rFonts w:hint="eastAsia" w:ascii="宋体" w:hAnsi="宋体" w:cs="Tahoma"/>
          <w:color w:val="000000"/>
          <w:sz w:val="24"/>
        </w:rPr>
        <w:t>有权对审核和认证决定向乙方提出申诉、投诉，或直接向国家认可委和</w:t>
      </w:r>
      <w:r>
        <w:rPr>
          <w:rFonts w:ascii="宋体" w:hAnsi="宋体" w:cs="Tahoma"/>
          <w:color w:val="000000"/>
          <w:sz w:val="24"/>
        </w:rPr>
        <w:t>/或国家认证认可监督管理机关投诉。</w:t>
      </w:r>
    </w:p>
    <w:p w14:paraId="312F7479">
      <w:pPr>
        <w:numPr>
          <w:ilvl w:val="0"/>
          <w:numId w:val="4"/>
        </w:numPr>
        <w:snapToGrid w:val="0"/>
        <w:spacing w:line="360" w:lineRule="auto"/>
        <w:rPr>
          <w:rFonts w:ascii="宋体" w:hAnsi="宋体" w:cs="Tahoma"/>
          <w:color w:val="000000"/>
          <w:sz w:val="24"/>
        </w:rPr>
      </w:pPr>
      <w:r>
        <w:rPr>
          <w:rFonts w:hint="eastAsia" w:ascii="宋体" w:hAnsi="宋体" w:cs="Tahoma"/>
          <w:color w:val="000000"/>
          <w:sz w:val="24"/>
        </w:rPr>
        <w:t>有权要求乙方承诺保守审核中获取的受审核方的秘密。</w:t>
      </w:r>
    </w:p>
    <w:p w14:paraId="6F2F9DEB">
      <w:pPr>
        <w:numPr>
          <w:ilvl w:val="0"/>
          <w:numId w:val="0"/>
        </w:numPr>
        <w:snapToGrid w:val="0"/>
        <w:spacing w:line="360" w:lineRule="auto"/>
        <w:ind w:left="765" w:leftChars="0" w:hanging="765" w:firstLineChars="0"/>
        <w:rPr>
          <w:rFonts w:hint="eastAsia" w:ascii="宋体" w:hAnsi="宋体" w:cs="Tahoma"/>
          <w:b/>
          <w:color w:val="000000"/>
          <w:sz w:val="24"/>
        </w:rPr>
      </w:pPr>
      <w:r>
        <w:rPr>
          <w:rFonts w:hint="default" w:ascii="宋体" w:hAnsi="宋体" w:eastAsia="宋体" w:cs="Tahoma"/>
          <w:b/>
          <w:color w:val="000000"/>
          <w:kern w:val="2"/>
          <w:sz w:val="24"/>
          <w:szCs w:val="24"/>
          <w:lang w:val="en-US" w:eastAsia="zh-CN" w:bidi="ar-SA"/>
        </w:rPr>
        <w:t>（二）</w:t>
      </w:r>
      <w:r>
        <w:rPr>
          <w:rFonts w:ascii="宋体" w:hAnsi="宋体" w:cs="Tahoma"/>
          <w:b/>
          <w:color w:val="000000"/>
          <w:sz w:val="24"/>
        </w:rPr>
        <w:t>责任</w:t>
      </w:r>
      <w:r>
        <w:rPr>
          <w:rFonts w:hint="eastAsia" w:ascii="宋体" w:hAnsi="宋体" w:cs="Tahoma"/>
          <w:b/>
          <w:color w:val="000000"/>
          <w:sz w:val="24"/>
        </w:rPr>
        <w:t>和义务</w:t>
      </w:r>
    </w:p>
    <w:p w14:paraId="22E86B48">
      <w:pPr>
        <w:numPr>
          <w:ilvl w:val="0"/>
          <w:numId w:val="5"/>
        </w:numPr>
        <w:snapToGrid w:val="0"/>
        <w:spacing w:line="360" w:lineRule="auto"/>
        <w:rPr>
          <w:rFonts w:ascii="宋体" w:hAnsi="宋体" w:cs="Tahoma"/>
          <w:color w:val="000000"/>
          <w:sz w:val="24"/>
        </w:rPr>
      </w:pPr>
      <w:r>
        <w:rPr>
          <w:rFonts w:ascii="宋体" w:hAnsi="宋体" w:cs="Tahoma"/>
          <w:color w:val="000000"/>
          <w:sz w:val="24"/>
        </w:rPr>
        <w:t>遵守</w:t>
      </w:r>
      <w:r>
        <w:rPr>
          <w:rFonts w:hint="eastAsia" w:ascii="宋体" w:hAnsi="宋体" w:cs="Tahoma"/>
          <w:color w:val="000000"/>
          <w:sz w:val="24"/>
        </w:rPr>
        <w:t>认证认可相关</w:t>
      </w:r>
      <w:r>
        <w:rPr>
          <w:rFonts w:ascii="宋体" w:hAnsi="宋体" w:cs="Tahoma"/>
          <w:color w:val="000000"/>
          <w:sz w:val="24"/>
        </w:rPr>
        <w:t>法律法规</w:t>
      </w:r>
      <w:r>
        <w:rPr>
          <w:rFonts w:hint="eastAsia" w:ascii="宋体" w:hAnsi="宋体" w:cs="Tahoma"/>
          <w:color w:val="000000"/>
          <w:sz w:val="24"/>
        </w:rPr>
        <w:t>，依据认证标准的要求建立、实施、保持和持续改进管</w:t>
      </w:r>
    </w:p>
    <w:p w14:paraId="063F188E">
      <w:pPr>
        <w:snapToGrid w:val="0"/>
        <w:spacing w:line="360" w:lineRule="auto"/>
        <w:ind w:left="360"/>
        <w:rPr>
          <w:rFonts w:hint="eastAsia" w:ascii="宋体" w:hAnsi="宋体" w:cs="Tahoma"/>
          <w:color w:val="000000"/>
          <w:sz w:val="24"/>
        </w:rPr>
      </w:pPr>
      <w:r>
        <w:rPr>
          <w:rFonts w:hint="eastAsia" w:ascii="宋体" w:hAnsi="宋体" w:cs="Tahoma"/>
          <w:color w:val="000000"/>
          <w:sz w:val="24"/>
        </w:rPr>
        <w:t>理体系。按合同的约定向乙方支付本合同规定的费用。</w:t>
      </w:r>
    </w:p>
    <w:p w14:paraId="52E6B586">
      <w:pPr>
        <w:numPr>
          <w:ilvl w:val="0"/>
          <w:numId w:val="6"/>
        </w:numPr>
        <w:snapToGrid w:val="0"/>
        <w:spacing w:line="360" w:lineRule="auto"/>
        <w:ind w:left="420" w:leftChars="0" w:hanging="420" w:firstLineChars="0"/>
        <w:rPr>
          <w:rFonts w:hint="eastAsia" w:ascii="宋体" w:hAnsi="宋体" w:cs="Tahoma"/>
          <w:color w:val="000000"/>
          <w:sz w:val="24"/>
        </w:rPr>
      </w:pPr>
      <w:r>
        <w:rPr>
          <w:rFonts w:hint="eastAsia" w:ascii="宋体" w:hAnsi="宋体" w:cs="Tahoma"/>
          <w:color w:val="000000"/>
          <w:sz w:val="24"/>
        </w:rPr>
        <w:t>初次</w:t>
      </w:r>
      <w:r>
        <w:rPr>
          <w:rFonts w:ascii="宋体" w:hAnsi="宋体" w:cs="Tahoma"/>
          <w:color w:val="000000"/>
          <w:sz w:val="24"/>
        </w:rPr>
        <w:t>认证审核时，</w:t>
      </w:r>
      <w:r>
        <w:rPr>
          <w:rFonts w:hint="eastAsia" w:ascii="宋体" w:hAnsi="宋体" w:cs="Tahoma"/>
          <w:color w:val="000000"/>
          <w:sz w:val="24"/>
        </w:rPr>
        <w:t>管理</w:t>
      </w:r>
      <w:r>
        <w:rPr>
          <w:rFonts w:ascii="宋体" w:hAnsi="宋体" w:cs="Tahoma"/>
          <w:color w:val="000000"/>
          <w:sz w:val="24"/>
        </w:rPr>
        <w:t>体系有效运行至少</w:t>
      </w:r>
      <w:r>
        <w:rPr>
          <w:rFonts w:hint="eastAsia" w:ascii="宋体" w:hAnsi="宋体" w:cs="Tahoma"/>
          <w:color w:val="000000"/>
          <w:sz w:val="24"/>
        </w:rPr>
        <w:t>在</w:t>
      </w:r>
      <w:r>
        <w:rPr>
          <w:rFonts w:ascii="宋体" w:hAnsi="宋体" w:cs="Tahoma"/>
          <w:color w:val="000000"/>
          <w:sz w:val="24"/>
        </w:rPr>
        <w:t>三个月</w:t>
      </w:r>
      <w:r>
        <w:rPr>
          <w:rFonts w:hint="eastAsia" w:ascii="宋体" w:hAnsi="宋体" w:cs="Tahoma"/>
          <w:color w:val="000000"/>
          <w:sz w:val="24"/>
        </w:rPr>
        <w:t>以上；</w:t>
      </w:r>
    </w:p>
    <w:p w14:paraId="244E6226">
      <w:pPr>
        <w:numPr>
          <w:ilvl w:val="0"/>
          <w:numId w:val="6"/>
        </w:numPr>
        <w:snapToGrid w:val="0"/>
        <w:spacing w:line="360" w:lineRule="auto"/>
        <w:ind w:left="420" w:leftChars="0" w:hanging="420" w:firstLineChars="0"/>
        <w:rPr>
          <w:rFonts w:hint="eastAsia" w:ascii="宋体" w:hAnsi="宋体" w:cs="Tahoma"/>
          <w:color w:val="000000"/>
          <w:sz w:val="24"/>
        </w:rPr>
      </w:pPr>
      <w:r>
        <w:rPr>
          <w:rFonts w:hint="eastAsia" w:ascii="宋体" w:hAnsi="宋体" w:cs="Tahoma"/>
          <w:color w:val="000000"/>
          <w:sz w:val="24"/>
        </w:rPr>
        <w:t>在证书有效期内，接受并配合乙方实施监督审核和再认证；</w:t>
      </w:r>
    </w:p>
    <w:p w14:paraId="7790043D">
      <w:pPr>
        <w:numPr>
          <w:ilvl w:val="0"/>
          <w:numId w:val="6"/>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当申请的认证范围包括多个子公司和分现场时，应确保认证范围内的子公司和分现场都应遵守本合同约定。</w:t>
      </w:r>
    </w:p>
    <w:p w14:paraId="22439C1C">
      <w:pPr>
        <w:numPr>
          <w:ilvl w:val="0"/>
          <w:numId w:val="0"/>
        </w:numPr>
        <w:snapToGrid w:val="0"/>
        <w:spacing w:line="360" w:lineRule="auto"/>
        <w:ind w:leftChars="0"/>
        <w:rPr>
          <w:color w:val="auto"/>
        </w:rPr>
      </w:pPr>
      <w:r>
        <w:rPr>
          <w:rFonts w:hint="eastAsia" w:ascii="宋体" w:hAnsi="宋体" w:cs="Tahoma"/>
          <w:color w:val="000000"/>
          <w:sz w:val="24"/>
          <w:lang w:val="en-US" w:eastAsia="zh-CN"/>
        </w:rPr>
        <w:t>2、</w:t>
      </w:r>
      <w:r>
        <w:rPr>
          <w:rFonts w:hint="eastAsia" w:ascii="宋体" w:hAnsi="宋体" w:cs="Tahoma"/>
          <w:color w:val="000000"/>
          <w:sz w:val="24"/>
        </w:rPr>
        <w:t>仔细阅读乙方公示和提供的相关认证文件资料，按照乙方的要求提供与认证有关的信息资料，</w:t>
      </w:r>
      <w:r>
        <w:rPr>
          <w:rFonts w:ascii="宋体" w:hAnsi="宋体" w:cs="Tahoma"/>
          <w:color w:val="000000"/>
          <w:sz w:val="24"/>
        </w:rPr>
        <w:t>保证</w:t>
      </w:r>
      <w:r>
        <w:rPr>
          <w:rFonts w:hint="eastAsia" w:ascii="宋体" w:hAnsi="宋体" w:cs="Tahoma"/>
          <w:color w:val="000000"/>
          <w:sz w:val="24"/>
        </w:rPr>
        <w:t>内容</w:t>
      </w:r>
      <w:r>
        <w:rPr>
          <w:rFonts w:ascii="宋体" w:hAnsi="宋体" w:cs="Tahoma"/>
          <w:color w:val="000000"/>
          <w:sz w:val="24"/>
        </w:rPr>
        <w:t>真实</w:t>
      </w:r>
      <w:r>
        <w:rPr>
          <w:rFonts w:hint="eastAsia" w:ascii="宋体" w:hAnsi="宋体" w:cs="Tahoma"/>
          <w:color w:val="000000"/>
          <w:sz w:val="24"/>
        </w:rPr>
        <w:t>、准确、完整、</w:t>
      </w:r>
      <w:r>
        <w:rPr>
          <w:rFonts w:ascii="宋体" w:hAnsi="宋体" w:cs="Tahoma"/>
          <w:color w:val="000000"/>
          <w:sz w:val="24"/>
        </w:rPr>
        <w:t>有效，承担因信息失真造成的全部后果。</w:t>
      </w:r>
      <w:r>
        <w:rPr>
          <w:rFonts w:ascii="Arial" w:hAnsi="Arial" w:eastAsia="等线" w:cs="Arial"/>
          <w:sz w:val="22"/>
        </w:rPr>
        <w:t>包括</w:t>
      </w:r>
      <w:r>
        <w:rPr>
          <w:rFonts w:ascii="Arial" w:hAnsi="Arial" w:eastAsia="等线" w:cs="Arial"/>
          <w:color w:val="auto"/>
          <w:sz w:val="22"/>
        </w:rPr>
        <w:t>但不限于：</w:t>
      </w:r>
    </w:p>
    <w:p w14:paraId="54E8C200">
      <w:pPr>
        <w:numPr>
          <w:ilvl w:val="0"/>
          <w:numId w:val="7"/>
        </w:numPr>
        <w:snapToGrid w:val="0"/>
        <w:spacing w:line="360" w:lineRule="auto"/>
        <w:ind w:left="360" w:leftChars="0" w:hanging="360" w:firstLineChars="0"/>
        <w:rPr>
          <w:rFonts w:hint="eastAsia" w:ascii="宋体" w:hAnsi="宋体" w:cs="Tahoma"/>
          <w:color w:val="auto"/>
          <w:sz w:val="24"/>
        </w:rPr>
      </w:pPr>
      <w:r>
        <w:rPr>
          <w:rFonts w:hint="eastAsia" w:ascii="宋体" w:hAnsi="宋体" w:cs="Tahoma"/>
          <w:color w:val="auto"/>
          <w:sz w:val="24"/>
        </w:rPr>
        <w:t>合法主体资格证明文件（有效期内）；</w:t>
      </w:r>
    </w:p>
    <w:p w14:paraId="680BE309">
      <w:pPr>
        <w:numPr>
          <w:ilvl w:val="0"/>
          <w:numId w:val="7"/>
        </w:numPr>
        <w:snapToGrid w:val="0"/>
        <w:spacing w:line="360" w:lineRule="auto"/>
        <w:ind w:left="360" w:leftChars="0" w:hanging="360" w:firstLineChars="0"/>
        <w:rPr>
          <w:rFonts w:hint="eastAsia" w:ascii="宋体" w:hAnsi="宋体" w:cs="Tahoma"/>
          <w:color w:val="auto"/>
          <w:sz w:val="24"/>
        </w:rPr>
      </w:pPr>
      <w:r>
        <w:rPr>
          <w:rFonts w:hint="eastAsia" w:ascii="宋体" w:hAnsi="宋体" w:cs="Tahoma"/>
          <w:color w:val="auto"/>
          <w:sz w:val="24"/>
        </w:rPr>
        <w:t>相关行政许可文件、资质证书（适用时，有效期内）；</w:t>
      </w:r>
    </w:p>
    <w:p w14:paraId="2E99BFAE">
      <w:pPr>
        <w:numPr>
          <w:ilvl w:val="0"/>
          <w:numId w:val="7"/>
        </w:numPr>
        <w:snapToGrid w:val="0"/>
        <w:spacing w:line="360" w:lineRule="auto"/>
        <w:ind w:left="360" w:leftChars="0" w:hanging="360" w:firstLineChars="0"/>
        <w:rPr>
          <w:rFonts w:hint="eastAsia" w:ascii="宋体" w:hAnsi="宋体" w:cs="Tahoma"/>
          <w:color w:val="auto"/>
          <w:sz w:val="24"/>
        </w:rPr>
      </w:pPr>
      <w:r>
        <w:rPr>
          <w:rFonts w:hint="eastAsia" w:ascii="宋体" w:hAnsi="宋体" w:cs="Tahoma"/>
          <w:color w:val="auto"/>
          <w:sz w:val="24"/>
        </w:rPr>
        <w:t>管理体系文件及运行满三个月的证据（初次认证适用）；</w:t>
      </w:r>
    </w:p>
    <w:p w14:paraId="59E71917">
      <w:pPr>
        <w:numPr>
          <w:ilvl w:val="0"/>
          <w:numId w:val="7"/>
        </w:numPr>
        <w:snapToGrid w:val="0"/>
        <w:spacing w:line="360" w:lineRule="auto"/>
        <w:ind w:left="360" w:leftChars="0" w:hanging="360" w:firstLineChars="0"/>
        <w:rPr>
          <w:rFonts w:hint="eastAsia" w:ascii="宋体" w:hAnsi="宋体" w:cs="Tahoma"/>
          <w:color w:val="auto"/>
          <w:sz w:val="24"/>
        </w:rPr>
      </w:pPr>
      <w:r>
        <w:rPr>
          <w:rFonts w:hint="eastAsia" w:ascii="宋体" w:hAnsi="宋体" w:cs="Tahoma"/>
          <w:color w:val="auto"/>
          <w:sz w:val="24"/>
        </w:rPr>
        <w:t>生产/服务流程、班次安排、季节性生产信息；</w:t>
      </w:r>
    </w:p>
    <w:p w14:paraId="57E48E1D">
      <w:pPr>
        <w:numPr>
          <w:ilvl w:val="0"/>
          <w:numId w:val="7"/>
        </w:numPr>
        <w:snapToGrid w:val="0"/>
        <w:spacing w:line="360" w:lineRule="auto"/>
        <w:ind w:left="360" w:leftChars="0" w:hanging="360" w:firstLineChars="0"/>
        <w:rPr>
          <w:rFonts w:hint="eastAsia" w:ascii="宋体" w:hAnsi="宋体" w:cs="Tahoma"/>
          <w:color w:val="auto"/>
          <w:sz w:val="24"/>
        </w:rPr>
      </w:pPr>
      <w:r>
        <w:rPr>
          <w:rFonts w:hint="eastAsia" w:ascii="宋体" w:hAnsi="宋体" w:cs="Tahoma"/>
          <w:color w:val="auto"/>
          <w:sz w:val="24"/>
        </w:rPr>
        <w:t>一年内质量事故、行政处罚、产品抽查不合格及整改情况（适用时）。</w:t>
      </w:r>
    </w:p>
    <w:p w14:paraId="2C772FA1">
      <w:pPr>
        <w:spacing w:before="120" w:after="120" w:line="288" w:lineRule="auto"/>
        <w:ind w:left="0"/>
        <w:jc w:val="left"/>
        <w:rPr>
          <w:rFonts w:hint="eastAsia" w:asciiTheme="minorEastAsia" w:hAnsiTheme="minorEastAsia" w:eastAsiaTheme="minorEastAsia" w:cstheme="minorEastAsia"/>
          <w:color w:val="auto"/>
          <w:sz w:val="24"/>
          <w:szCs w:val="24"/>
        </w:rPr>
      </w:pPr>
      <w:r>
        <w:rPr>
          <w:rFonts w:ascii="Arial" w:hAnsi="Arial" w:eastAsia="等线" w:cs="Arial"/>
          <w:color w:val="auto"/>
          <w:sz w:val="22"/>
        </w:rPr>
        <w:t xml:space="preserve">3、 </w:t>
      </w:r>
      <w:r>
        <w:rPr>
          <w:rFonts w:hint="eastAsia" w:asciiTheme="minorEastAsia" w:hAnsiTheme="minorEastAsia" w:eastAsiaTheme="minorEastAsia" w:cstheme="minorEastAsia"/>
          <w:color w:val="auto"/>
          <w:sz w:val="24"/>
          <w:szCs w:val="24"/>
        </w:rPr>
        <w:t>确保自身未被列入“国家企业信用信息公示系统”和“信用中国”严重违法失信名单，近一年内未发生被行政监管部门责令停产停业整顿的重大质量事故。</w:t>
      </w:r>
    </w:p>
    <w:p w14:paraId="0C5A197A">
      <w:pPr>
        <w:spacing w:before="120" w:after="120" w:line="288" w:lineRule="auto"/>
        <w:ind w:left="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 配合乙方开展审核活动，提供必要的工作条件，确保最高管理者或授权高级管理层参与首、末次会议。</w:t>
      </w:r>
    </w:p>
    <w:p w14:paraId="3036A498">
      <w:pPr>
        <w:spacing w:before="120" w:after="120" w:line="360" w:lineRule="auto"/>
        <w:ind w:left="0"/>
        <w:jc w:val="lef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不向审核组赠送礼品、礼金，不向审核组施加损害认证公正性的压力。</w:t>
      </w:r>
    </w:p>
    <w:p w14:paraId="56DDA84B">
      <w:pPr>
        <w:spacing w:before="120" w:after="120" w:line="360" w:lineRule="auto"/>
        <w:ind w:left="0"/>
        <w:jc w:val="left"/>
        <w:rPr>
          <w:rFonts w:ascii="宋体" w:hAnsi="宋体" w:cs="Tahoma"/>
          <w:color w:val="auto"/>
          <w:sz w:val="24"/>
          <w:highlight w:val="none"/>
        </w:rPr>
      </w:pPr>
      <w:r>
        <w:rPr>
          <w:rFonts w:hint="eastAsia" w:asciiTheme="minorEastAsia" w:hAnsiTheme="minorEastAsia" w:eastAsiaTheme="minorEastAsia" w:cstheme="minorEastAsia"/>
          <w:color w:val="000000"/>
          <w:sz w:val="24"/>
          <w:szCs w:val="24"/>
          <w:lang w:val="en-US" w:eastAsia="zh-CN"/>
        </w:rPr>
        <w:t>6、</w:t>
      </w:r>
      <w:r>
        <w:rPr>
          <w:rFonts w:hint="eastAsia" w:ascii="宋体" w:hAnsi="宋体" w:cs="Tahoma"/>
          <w:color w:val="auto"/>
          <w:sz w:val="24"/>
          <w:highlight w:val="none"/>
        </w:rPr>
        <w:t xml:space="preserve">为确保认证过程的公正性、有效性，避免审核员违规造成对甲方获证的损害，甲方应对乙方派出的审核组成员在现场审核过程中存在的失信行为予以监督，一旦发生请即时反馈我机构调度岗（必要时辅以相关证据）以便于及时制止和纠正。 </w:t>
      </w:r>
    </w:p>
    <w:p w14:paraId="4607CF6D">
      <w:pPr>
        <w:numPr>
          <w:ilvl w:val="0"/>
          <w:numId w:val="8"/>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 xml:space="preserve">未到现场实施审核，或冒名顶替他人实施审核； </w:t>
      </w:r>
    </w:p>
    <w:p w14:paraId="73BD3BB1">
      <w:pPr>
        <w:numPr>
          <w:ilvl w:val="0"/>
          <w:numId w:val="8"/>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 xml:space="preserve">不遵守计划时间，迟到、早退、擅自离场； </w:t>
      </w:r>
    </w:p>
    <w:p w14:paraId="198ABFD7">
      <w:pPr>
        <w:numPr>
          <w:ilvl w:val="0"/>
          <w:numId w:val="8"/>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 xml:space="preserve">近两年内参与咨询、培训、服务过甲方，或与甲方存在同行竞争关系，有争议； </w:t>
      </w:r>
    </w:p>
    <w:p w14:paraId="7CF8674B">
      <w:pPr>
        <w:numPr>
          <w:ilvl w:val="0"/>
          <w:numId w:val="8"/>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 xml:space="preserve">提出不合理的住宿要求，报销与本次无关审核的差旅费用； </w:t>
      </w:r>
    </w:p>
    <w:p w14:paraId="340523DA">
      <w:pPr>
        <w:numPr>
          <w:ilvl w:val="0"/>
          <w:numId w:val="8"/>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 xml:space="preserve">未经贵方许可，擅自索要、复印贵方非公开性的文件资料； </w:t>
      </w:r>
    </w:p>
    <w:p w14:paraId="2F710790">
      <w:pPr>
        <w:numPr>
          <w:ilvl w:val="0"/>
          <w:numId w:val="8"/>
        </w:numPr>
        <w:snapToGrid w:val="0"/>
        <w:spacing w:line="360" w:lineRule="auto"/>
        <w:ind w:left="420" w:leftChars="0" w:hanging="420" w:firstLineChars="0"/>
        <w:rPr>
          <w:rFonts w:ascii="宋体" w:hAnsi="宋体" w:cs="Tahoma"/>
          <w:color w:val="auto"/>
          <w:sz w:val="24"/>
        </w:rPr>
      </w:pPr>
      <w:r>
        <w:rPr>
          <w:rFonts w:hint="eastAsia" w:ascii="宋体" w:hAnsi="宋体" w:cs="Tahoma"/>
          <w:color w:val="auto"/>
          <w:sz w:val="24"/>
          <w:highlight w:val="none"/>
        </w:rPr>
        <w:t xml:space="preserve">索要或收受贵方礼金、礼品，参加或暗示参加娱乐性活动； </w:t>
      </w:r>
    </w:p>
    <w:p w14:paraId="132BB38C">
      <w:pPr>
        <w:numPr>
          <w:ilvl w:val="0"/>
          <w:numId w:val="8"/>
        </w:numPr>
        <w:snapToGrid w:val="0"/>
        <w:spacing w:line="360" w:lineRule="auto"/>
        <w:ind w:left="420" w:leftChars="0" w:hanging="420" w:firstLineChars="0"/>
        <w:rPr>
          <w:rFonts w:hint="eastAsia" w:ascii="宋体" w:hAnsi="宋体" w:cs="Tahoma"/>
          <w:color w:val="auto"/>
          <w:sz w:val="24"/>
          <w:highlight w:val="none"/>
        </w:rPr>
      </w:pPr>
      <w:r>
        <w:rPr>
          <w:rFonts w:hint="eastAsia" w:ascii="宋体" w:hAnsi="宋体" w:cs="Tahoma"/>
          <w:color w:val="auto"/>
          <w:sz w:val="24"/>
          <w:highlight w:val="none"/>
        </w:rPr>
        <w:t xml:space="preserve">其他影响认证公正性的未尽事宜。 </w:t>
      </w:r>
    </w:p>
    <w:p w14:paraId="55BDCC1B">
      <w:pPr>
        <w:numPr>
          <w:ilvl w:val="0"/>
          <w:numId w:val="0"/>
        </w:numPr>
        <w:snapToGrid w:val="0"/>
        <w:spacing w:line="360" w:lineRule="auto"/>
        <w:ind w:leftChars="0"/>
        <w:rPr>
          <w:rFonts w:hint="eastAsia" w:ascii="宋体" w:hAnsi="宋体" w:cs="Tahoma"/>
          <w:color w:val="auto"/>
          <w:sz w:val="24"/>
          <w:highlight w:val="none"/>
        </w:rPr>
      </w:pPr>
      <w:r>
        <w:rPr>
          <w:rFonts w:hint="eastAsia" w:ascii="宋体" w:hAnsi="宋体" w:cs="Tahoma"/>
          <w:color w:val="auto"/>
          <w:sz w:val="24"/>
          <w:highlight w:val="none"/>
          <w:lang w:val="en-US" w:eastAsia="zh-CN"/>
        </w:rPr>
        <w:t>7、</w:t>
      </w:r>
      <w:r>
        <w:rPr>
          <w:rFonts w:hint="eastAsia" w:ascii="宋体" w:hAnsi="宋体" w:cs="Tahoma"/>
          <w:color w:val="auto"/>
          <w:sz w:val="24"/>
          <w:highlight w:val="none"/>
        </w:rPr>
        <w:t>正确使用认证证书和有关信息，不得违规使用证书，违规使用证书造成的后果由甲方承担：</w:t>
      </w:r>
    </w:p>
    <w:p w14:paraId="5CAD47F5">
      <w:pPr>
        <w:numPr>
          <w:ilvl w:val="0"/>
          <w:numId w:val="9"/>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认证证书可以用在有关文件、网站、多媒体和出版物上，但不得用在产品上或以任何形式让消费者误认作是产品合格的证明。</w:t>
      </w:r>
    </w:p>
    <w:p w14:paraId="0692394C">
      <w:pPr>
        <w:numPr>
          <w:ilvl w:val="0"/>
          <w:numId w:val="9"/>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获得认证后正确使用认证证书、认证标志和有关信息，不得使认证机构和（或）认证制度声誉受损；不擅自利用管理体系认证证书和相关文字、符号误导公众认为其产品或服务通过认证。</w:t>
      </w:r>
    </w:p>
    <w:p w14:paraId="01541C61">
      <w:pPr>
        <w:numPr>
          <w:ilvl w:val="0"/>
          <w:numId w:val="9"/>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在宣传时不得超出认证范围外使用，禁止使用夸大认证的语言和文字。</w:t>
      </w:r>
    </w:p>
    <w:p w14:paraId="0EC29863">
      <w:pPr>
        <w:numPr>
          <w:ilvl w:val="0"/>
          <w:numId w:val="9"/>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制作宣传材料（包括铜牌）时不得使用国徽或国家行政单位的名称，不得让消费者误以为是国家或行政单位颁发的证书。</w:t>
      </w:r>
    </w:p>
    <w:p w14:paraId="103B7A06">
      <w:pPr>
        <w:numPr>
          <w:ilvl w:val="0"/>
          <w:numId w:val="9"/>
        </w:numPr>
        <w:snapToGrid w:val="0"/>
        <w:spacing w:line="360" w:lineRule="auto"/>
        <w:ind w:left="420" w:leftChars="0" w:hanging="420" w:firstLineChars="0"/>
        <w:rPr>
          <w:rFonts w:hint="eastAsia" w:ascii="宋体" w:hAnsi="宋体" w:cs="Tahoma"/>
          <w:color w:val="auto"/>
          <w:sz w:val="24"/>
          <w:highlight w:val="none"/>
        </w:rPr>
      </w:pPr>
      <w:r>
        <w:rPr>
          <w:rFonts w:hint="eastAsia" w:ascii="宋体" w:hAnsi="宋体" w:cs="Tahoma"/>
          <w:color w:val="auto"/>
          <w:sz w:val="24"/>
          <w:highlight w:val="none"/>
        </w:rPr>
        <w:t>认证证书不准以任何方式转让、转送，出售或借用、冒用。</w:t>
      </w:r>
    </w:p>
    <w:p w14:paraId="12974CC9">
      <w:pPr>
        <w:numPr>
          <w:ilvl w:val="0"/>
          <w:numId w:val="9"/>
        </w:numPr>
        <w:snapToGrid w:val="0"/>
        <w:spacing w:line="360" w:lineRule="auto"/>
        <w:ind w:left="420" w:leftChars="0" w:hanging="420" w:firstLineChars="0"/>
        <w:rPr>
          <w:rFonts w:hint="eastAsia" w:ascii="宋体" w:hAnsi="宋体" w:cs="Tahoma"/>
          <w:color w:val="auto"/>
          <w:sz w:val="24"/>
          <w:highlight w:val="none"/>
          <w:lang w:val="en-US" w:eastAsia="zh-CN"/>
        </w:rPr>
      </w:pPr>
      <w:r>
        <w:rPr>
          <w:rFonts w:hint="eastAsia" w:ascii="宋体" w:hAnsi="宋体" w:cs="Tahoma"/>
          <w:color w:val="auto"/>
          <w:sz w:val="24"/>
          <w:highlight w:val="none"/>
        </w:rPr>
        <w:t>当证书变更</w:t>
      </w:r>
      <w:r>
        <w:rPr>
          <w:rFonts w:hint="eastAsia" w:ascii="宋体" w:hAnsi="宋体" w:cs="Tahoma"/>
          <w:color w:val="auto"/>
          <w:sz w:val="24"/>
          <w:highlight w:val="none"/>
          <w:lang w:eastAsia="zh-CN"/>
        </w:rPr>
        <w:t>（</w:t>
      </w:r>
      <w:r>
        <w:rPr>
          <w:rFonts w:hint="eastAsia" w:ascii="宋体" w:hAnsi="宋体" w:cs="Tahoma"/>
          <w:color w:val="auto"/>
          <w:sz w:val="24"/>
          <w:highlight w:val="none"/>
          <w:lang w:val="en-US" w:eastAsia="zh-CN"/>
        </w:rPr>
        <w:t>含：缩小、扩大等</w:t>
      </w:r>
      <w:r>
        <w:rPr>
          <w:rFonts w:hint="eastAsia" w:ascii="宋体" w:hAnsi="宋体" w:cs="Tahoma"/>
          <w:color w:val="auto"/>
          <w:sz w:val="24"/>
          <w:highlight w:val="none"/>
          <w:lang w:eastAsia="zh-CN"/>
        </w:rPr>
        <w:t>）</w:t>
      </w:r>
      <w:r>
        <w:rPr>
          <w:rFonts w:hint="eastAsia" w:ascii="宋体" w:hAnsi="宋体" w:cs="Tahoma"/>
          <w:color w:val="auto"/>
          <w:sz w:val="24"/>
          <w:highlight w:val="none"/>
        </w:rPr>
        <w:t>、证书暂停、证书撤销时，</w:t>
      </w:r>
      <w:r>
        <w:rPr>
          <w:rFonts w:hint="eastAsia" w:ascii="宋体" w:hAnsi="宋体" w:cs="Tahoma"/>
          <w:color w:val="auto"/>
          <w:sz w:val="24"/>
          <w:highlight w:val="none"/>
          <w:lang w:val="en-US" w:eastAsia="zh-CN"/>
        </w:rPr>
        <w:t>认证客户不得再使用认证证书和认证标识，</w:t>
      </w:r>
      <w:r>
        <w:rPr>
          <w:rFonts w:hint="eastAsia" w:ascii="宋体" w:hAnsi="宋体" w:cs="Tahoma"/>
          <w:color w:val="auto"/>
          <w:sz w:val="24"/>
          <w:highlight w:val="none"/>
        </w:rPr>
        <w:t>并立即停止使用引用认证资格的广告材料或包装材料</w:t>
      </w:r>
      <w:r>
        <w:rPr>
          <w:rFonts w:hint="eastAsia" w:ascii="宋体" w:hAnsi="宋体" w:cs="Tahoma"/>
          <w:color w:val="auto"/>
          <w:sz w:val="24"/>
          <w:highlight w:val="none"/>
          <w:lang w:eastAsia="zh-CN"/>
        </w:rPr>
        <w:t>。</w:t>
      </w:r>
    </w:p>
    <w:p w14:paraId="089865D5">
      <w:pPr>
        <w:numPr>
          <w:ilvl w:val="0"/>
          <w:numId w:val="0"/>
        </w:numPr>
        <w:snapToGrid w:val="0"/>
        <w:spacing w:line="360" w:lineRule="auto"/>
        <w:ind w:leftChars="0"/>
        <w:rPr>
          <w:rFonts w:ascii="宋体" w:hAnsi="宋体" w:cs="Tahoma"/>
          <w:b/>
          <w:bCs/>
          <w:color w:val="000000"/>
          <w:sz w:val="24"/>
        </w:rPr>
      </w:pPr>
      <w:r>
        <w:rPr>
          <w:rFonts w:hint="eastAsia" w:ascii="宋体" w:hAnsi="宋体" w:cs="Tahoma"/>
          <w:b/>
          <w:bCs/>
          <w:color w:val="000000"/>
          <w:sz w:val="24"/>
          <w:lang w:val="en-US" w:eastAsia="zh-CN"/>
        </w:rPr>
        <w:t>8、</w:t>
      </w:r>
      <w:r>
        <w:rPr>
          <w:rFonts w:hint="eastAsia" w:ascii="宋体" w:hAnsi="宋体" w:cs="Tahoma"/>
          <w:b/>
          <w:bCs/>
          <w:color w:val="000000"/>
          <w:sz w:val="24"/>
        </w:rPr>
        <w:t>在证书有效期内，管理体系发生变化和重大问题，应及时通知乙方。包含但不限于以下信息：</w:t>
      </w:r>
    </w:p>
    <w:p w14:paraId="2CBF37B3">
      <w:pPr>
        <w:numPr>
          <w:ilvl w:val="0"/>
          <w:numId w:val="9"/>
        </w:numPr>
        <w:snapToGrid w:val="0"/>
        <w:spacing w:line="360" w:lineRule="auto"/>
        <w:ind w:left="420" w:leftChars="0" w:hanging="420" w:firstLineChars="0"/>
        <w:rPr>
          <w:rFonts w:ascii="宋体" w:hAnsi="宋体" w:cs="Tahoma"/>
          <w:color w:val="auto"/>
          <w:sz w:val="24"/>
          <w:highlight w:val="none"/>
        </w:rPr>
      </w:pPr>
      <w:r>
        <w:rPr>
          <w:rFonts w:hint="eastAsia" w:ascii="宋体" w:hAnsi="宋体" w:cs="Tahoma"/>
          <w:color w:val="auto"/>
          <w:sz w:val="24"/>
          <w:highlight w:val="none"/>
        </w:rPr>
        <w:t>甲方的</w:t>
      </w:r>
      <w:r>
        <w:rPr>
          <w:rFonts w:ascii="宋体" w:hAnsi="宋体" w:cs="Tahoma"/>
          <w:color w:val="auto"/>
          <w:sz w:val="24"/>
          <w:highlight w:val="none"/>
        </w:rPr>
        <w:t>客户及相关方有重大投诉；</w:t>
      </w:r>
    </w:p>
    <w:p w14:paraId="2E436F4E">
      <w:pPr>
        <w:numPr>
          <w:ilvl w:val="0"/>
          <w:numId w:val="9"/>
        </w:numPr>
        <w:snapToGrid w:val="0"/>
        <w:spacing w:line="360" w:lineRule="auto"/>
        <w:ind w:left="420" w:leftChars="0" w:hanging="420" w:firstLineChars="0"/>
        <w:rPr>
          <w:rFonts w:ascii="宋体" w:hAnsi="宋体" w:cs="Tahoma"/>
          <w:color w:val="auto"/>
          <w:sz w:val="24"/>
          <w:highlight w:val="none"/>
        </w:rPr>
      </w:pPr>
      <w:r>
        <w:rPr>
          <w:rFonts w:ascii="宋体" w:hAnsi="宋体" w:cs="Tahoma"/>
          <w:color w:val="auto"/>
          <w:sz w:val="24"/>
          <w:highlight w:val="none"/>
        </w:rPr>
        <w:t>生产的产品或服务被执法监管部门认定不符合法定要求；</w:t>
      </w:r>
    </w:p>
    <w:p w14:paraId="4AA1D6A1">
      <w:pPr>
        <w:numPr>
          <w:ilvl w:val="0"/>
          <w:numId w:val="9"/>
        </w:numPr>
        <w:snapToGrid w:val="0"/>
        <w:spacing w:line="360" w:lineRule="auto"/>
        <w:ind w:left="420" w:leftChars="0" w:hanging="420" w:firstLineChars="0"/>
        <w:rPr>
          <w:rFonts w:ascii="宋体" w:hAnsi="宋体" w:cs="Tahoma"/>
          <w:color w:val="auto"/>
          <w:sz w:val="24"/>
          <w:highlight w:val="none"/>
        </w:rPr>
      </w:pPr>
      <w:r>
        <w:rPr>
          <w:rFonts w:ascii="宋体" w:hAnsi="宋体" w:cs="Tahoma"/>
          <w:color w:val="auto"/>
          <w:sz w:val="24"/>
          <w:highlight w:val="none"/>
        </w:rPr>
        <w:t>发生产品或服务的</w:t>
      </w:r>
      <w:r>
        <w:rPr>
          <w:rFonts w:hint="eastAsia" w:ascii="宋体" w:hAnsi="宋体" w:cs="Tahoma"/>
          <w:color w:val="auto"/>
          <w:sz w:val="24"/>
          <w:highlight w:val="none"/>
        </w:rPr>
        <w:t>失信</w:t>
      </w:r>
      <w:r>
        <w:rPr>
          <w:rFonts w:ascii="宋体" w:hAnsi="宋体" w:cs="Tahoma"/>
          <w:color w:val="auto"/>
          <w:sz w:val="24"/>
          <w:highlight w:val="none"/>
        </w:rPr>
        <w:t>事故；</w:t>
      </w:r>
    </w:p>
    <w:p w14:paraId="43693E82">
      <w:pPr>
        <w:numPr>
          <w:ilvl w:val="0"/>
          <w:numId w:val="9"/>
        </w:numPr>
        <w:snapToGrid w:val="0"/>
        <w:spacing w:line="360" w:lineRule="auto"/>
        <w:ind w:left="420" w:leftChars="0" w:hanging="420" w:firstLineChars="0"/>
        <w:rPr>
          <w:rFonts w:ascii="宋体" w:hAnsi="宋体" w:cs="Tahoma"/>
          <w:color w:val="auto"/>
          <w:sz w:val="24"/>
          <w:highlight w:val="none"/>
        </w:rPr>
      </w:pPr>
      <w:r>
        <w:rPr>
          <w:rFonts w:ascii="宋体" w:hAnsi="宋体" w:cs="Tahoma"/>
          <w:color w:val="auto"/>
          <w:sz w:val="24"/>
          <w:highlight w:val="none"/>
        </w:rPr>
        <w:t>相关情况发生变更，包括：法律地位、生产经营状况、组织状态或所有权变更；取得的行政许可资格、强制性认证或其他资质证书变更；法定代表人、最高管理者、管理者代表变更；生产经营或服务的工作场所变更；管理体系覆盖的活动范围变更；管理体系和重要过程的重大变更等；</w:t>
      </w:r>
    </w:p>
    <w:p w14:paraId="0C64F9EC">
      <w:pPr>
        <w:numPr>
          <w:ilvl w:val="0"/>
          <w:numId w:val="9"/>
        </w:numPr>
        <w:snapToGrid w:val="0"/>
        <w:spacing w:line="360" w:lineRule="auto"/>
        <w:ind w:left="420" w:leftChars="0" w:hanging="420" w:firstLineChars="0"/>
        <w:rPr>
          <w:rFonts w:ascii="宋体" w:hAnsi="宋体" w:cs="Tahoma"/>
          <w:color w:val="000000"/>
          <w:sz w:val="24"/>
        </w:rPr>
      </w:pPr>
      <w:r>
        <w:rPr>
          <w:rFonts w:hint="eastAsia" w:ascii="宋体" w:hAnsi="宋体" w:cs="Tahoma"/>
          <w:color w:val="auto"/>
          <w:sz w:val="24"/>
          <w:highlight w:val="none"/>
        </w:rPr>
        <w:t>导致监管机构介入的严重事件或其他违法的情况。</w:t>
      </w:r>
    </w:p>
    <w:p w14:paraId="063A3837">
      <w:pPr>
        <w:numPr>
          <w:ilvl w:val="0"/>
          <w:numId w:val="0"/>
        </w:numPr>
        <w:snapToGrid w:val="0"/>
        <w:spacing w:line="360" w:lineRule="auto"/>
        <w:ind w:leftChars="0"/>
        <w:rPr>
          <w:rFonts w:hint="eastAsia" w:ascii="宋体" w:hAnsi="宋体" w:cs="Tahoma"/>
          <w:color w:val="000000"/>
          <w:sz w:val="24"/>
        </w:rPr>
      </w:pPr>
      <w:r>
        <w:rPr>
          <w:rFonts w:hint="eastAsia" w:ascii="宋体" w:hAnsi="宋体" w:cs="Tahoma"/>
          <w:color w:val="000000"/>
          <w:sz w:val="24"/>
          <w:lang w:val="en-US" w:eastAsia="zh-CN"/>
        </w:rPr>
        <w:t>9、</w:t>
      </w:r>
      <w:r>
        <w:rPr>
          <w:rFonts w:ascii="宋体" w:hAnsi="宋体" w:cs="Tahoma"/>
          <w:color w:val="000000"/>
          <w:sz w:val="24"/>
        </w:rPr>
        <w:t>被</w:t>
      </w:r>
      <w:r>
        <w:rPr>
          <w:rFonts w:hint="eastAsia" w:ascii="宋体" w:hAnsi="宋体" w:cs="Tahoma"/>
          <w:color w:val="000000"/>
          <w:sz w:val="24"/>
        </w:rPr>
        <w:t>乙方</w:t>
      </w:r>
      <w:r>
        <w:rPr>
          <w:rFonts w:ascii="宋体" w:hAnsi="宋体" w:cs="Tahoma"/>
          <w:color w:val="000000"/>
          <w:sz w:val="24"/>
        </w:rPr>
        <w:t>暂停</w:t>
      </w:r>
      <w:r>
        <w:rPr>
          <w:rFonts w:hint="eastAsia" w:ascii="宋体" w:hAnsi="宋体" w:cs="Tahoma"/>
          <w:color w:val="000000"/>
          <w:sz w:val="24"/>
        </w:rPr>
        <w:t>或撤销</w:t>
      </w:r>
      <w:r>
        <w:rPr>
          <w:rFonts w:ascii="宋体" w:hAnsi="宋体" w:cs="Tahoma"/>
          <w:color w:val="000000"/>
          <w:sz w:val="24"/>
        </w:rPr>
        <w:t>认证资格时，</w:t>
      </w:r>
      <w:r>
        <w:rPr>
          <w:rFonts w:hint="eastAsia" w:ascii="宋体" w:hAnsi="宋体" w:cs="Tahoma"/>
          <w:color w:val="000000"/>
          <w:sz w:val="24"/>
        </w:rPr>
        <w:t>应立即停止认证证书的使用以及获得认证的宣传，并将被撤销的认证证书交还给乙方。</w:t>
      </w:r>
    </w:p>
    <w:p w14:paraId="03985D20">
      <w:pPr>
        <w:numPr>
          <w:ilvl w:val="0"/>
          <w:numId w:val="0"/>
        </w:numPr>
        <w:snapToGrid w:val="0"/>
        <w:spacing w:line="360" w:lineRule="auto"/>
        <w:ind w:leftChars="0"/>
        <w:rPr>
          <w:rFonts w:ascii="宋体" w:hAnsi="宋体" w:cs="Tahoma"/>
          <w:color w:val="000000"/>
          <w:sz w:val="24"/>
        </w:rPr>
      </w:pPr>
      <w:r>
        <w:rPr>
          <w:rFonts w:hint="eastAsia" w:ascii="宋体" w:hAnsi="宋体" w:cs="Tahoma"/>
          <w:color w:val="000000"/>
          <w:sz w:val="24"/>
          <w:lang w:val="en-US" w:eastAsia="zh-CN"/>
        </w:rPr>
        <w:t>10、</w:t>
      </w:r>
      <w:r>
        <w:rPr>
          <w:rFonts w:hint="eastAsia" w:ascii="宋体" w:hAnsi="宋体" w:cs="Tahoma"/>
          <w:color w:val="000000"/>
          <w:sz w:val="24"/>
        </w:rPr>
        <w:t>有义务</w:t>
      </w:r>
      <w:r>
        <w:rPr>
          <w:rFonts w:ascii="宋体" w:hAnsi="宋体" w:cs="Tahoma"/>
          <w:color w:val="000000"/>
          <w:sz w:val="24"/>
        </w:rPr>
        <w:t>协助</w:t>
      </w:r>
      <w:r>
        <w:rPr>
          <w:rFonts w:hint="eastAsia" w:ascii="宋体" w:hAnsi="宋体" w:cs="Tahoma"/>
          <w:color w:val="000000"/>
          <w:sz w:val="24"/>
        </w:rPr>
        <w:t>国家或地方</w:t>
      </w:r>
      <w:r>
        <w:rPr>
          <w:rFonts w:ascii="宋体" w:hAnsi="宋体" w:cs="Tahoma"/>
          <w:color w:val="000000"/>
          <w:sz w:val="24"/>
        </w:rPr>
        <w:t>认证监管部门的监督检查，对有关事项的询问和调查如实提供相关材料和信息。</w:t>
      </w:r>
    </w:p>
    <w:p w14:paraId="3DEF71E1">
      <w:pPr>
        <w:numPr>
          <w:ilvl w:val="0"/>
          <w:numId w:val="0"/>
        </w:numPr>
        <w:snapToGrid w:val="0"/>
        <w:spacing w:line="360" w:lineRule="auto"/>
        <w:ind w:leftChars="0"/>
        <w:rPr>
          <w:rFonts w:hint="eastAsia" w:ascii="宋体" w:hAnsi="宋体" w:cs="Tahoma"/>
          <w:color w:val="auto"/>
          <w:sz w:val="24"/>
          <w:highlight w:val="none"/>
        </w:rPr>
      </w:pPr>
      <w:r>
        <w:rPr>
          <w:rFonts w:hint="eastAsia" w:ascii="宋体" w:hAnsi="宋体" w:cs="Tahoma"/>
          <w:color w:val="000000"/>
          <w:sz w:val="24"/>
          <w:lang w:val="en-US" w:eastAsia="zh-CN"/>
        </w:rPr>
        <w:t>11、</w:t>
      </w:r>
      <w:r>
        <w:rPr>
          <w:rFonts w:hint="eastAsia" w:ascii="宋体" w:hAnsi="宋体" w:cs="Tahoma"/>
          <w:color w:val="auto"/>
          <w:sz w:val="24"/>
          <w:highlight w:val="none"/>
        </w:rPr>
        <w:t>如持有或希望持有乙方带有认可标志的证书，应当接受国家认可委（CNAS）的见证评审和确认审核，如果拒绝将会导致认证资格的暂停或撤销。（注：确认审核是</w:t>
      </w:r>
      <w:bookmarkStart w:id="0" w:name="_Hlk4350649"/>
      <w:r>
        <w:rPr>
          <w:rFonts w:hint="eastAsia" w:ascii="宋体" w:hAnsi="宋体" w:cs="Tahoma"/>
          <w:color w:val="auto"/>
          <w:sz w:val="24"/>
          <w:highlight w:val="none"/>
        </w:rPr>
        <w:t>CNAS</w:t>
      </w:r>
      <w:bookmarkEnd w:id="0"/>
      <w:r>
        <w:rPr>
          <w:rFonts w:hint="eastAsia" w:ascii="宋体" w:hAnsi="宋体" w:cs="Tahoma"/>
          <w:color w:val="auto"/>
          <w:sz w:val="24"/>
          <w:highlight w:val="none"/>
        </w:rPr>
        <w:t>对乙方监督的一种方式，CNAS通过直接对甲方管理体系运行及受审核过程进行现场验证，评价乙方审核活动的符合性、有效性 ；CNAS对甲方的现场验证主要对甲方管理体系符合性、有效性的关键点进行验证，不是重复乙方的认证审核）。</w:t>
      </w:r>
    </w:p>
    <w:p w14:paraId="264BB094">
      <w:pPr>
        <w:numPr>
          <w:ilvl w:val="0"/>
          <w:numId w:val="0"/>
        </w:numPr>
        <w:snapToGrid w:val="0"/>
        <w:spacing w:line="360" w:lineRule="auto"/>
        <w:ind w:leftChars="0"/>
        <w:rPr>
          <w:rFonts w:hint="default" w:ascii="宋体" w:hAnsi="宋体" w:eastAsia="宋体" w:cs="Tahoma"/>
          <w:color w:val="000000"/>
          <w:sz w:val="24"/>
          <w:lang w:val="en-US" w:eastAsia="zh-CN"/>
        </w:rPr>
      </w:pP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lang w:val="en-US" w:eastAsia="zh-CN"/>
        </w:rPr>
        <w:t>、</w:t>
      </w:r>
      <w:r>
        <w:rPr>
          <w:rFonts w:hint="eastAsia" w:ascii="宋体" w:hAnsi="宋体" w:eastAsia="宋体" w:cs="宋体"/>
          <w:color w:val="000000"/>
          <w:sz w:val="24"/>
        </w:rPr>
        <w:t>在收到乙方关于认证要求更改的通知后，在给定时间内根据乙方的要求实施更改并接受由乙方结合文件审查、监督审核或再认证等方式对更改实施的结果加以验证。</w:t>
      </w:r>
    </w:p>
    <w:p w14:paraId="172088B1">
      <w:pPr>
        <w:numPr>
          <w:ilvl w:val="0"/>
          <w:numId w:val="10"/>
        </w:numPr>
        <w:snapToGrid w:val="0"/>
        <w:spacing w:line="360" w:lineRule="auto"/>
        <w:rPr>
          <w:rFonts w:ascii="宋体" w:hAnsi="宋体" w:cs="Tahoma"/>
          <w:b/>
          <w:color w:val="000000"/>
          <w:sz w:val="24"/>
        </w:rPr>
      </w:pPr>
      <w:r>
        <w:rPr>
          <w:rFonts w:ascii="宋体" w:hAnsi="宋体" w:cs="Tahoma"/>
          <w:b/>
          <w:color w:val="000000"/>
          <w:sz w:val="24"/>
        </w:rPr>
        <w:t>乙方权利</w:t>
      </w:r>
      <w:r>
        <w:rPr>
          <w:rFonts w:hint="eastAsia" w:ascii="宋体" w:hAnsi="宋体" w:cs="Tahoma"/>
          <w:b/>
          <w:color w:val="000000"/>
          <w:sz w:val="24"/>
        </w:rPr>
        <w:t>、</w:t>
      </w:r>
      <w:r>
        <w:rPr>
          <w:rFonts w:ascii="宋体" w:hAnsi="宋体" w:cs="Tahoma"/>
          <w:b/>
          <w:color w:val="000000"/>
          <w:sz w:val="24"/>
        </w:rPr>
        <w:t>责任</w:t>
      </w:r>
      <w:r>
        <w:rPr>
          <w:rFonts w:hint="eastAsia" w:ascii="宋体" w:hAnsi="宋体" w:cs="Tahoma"/>
          <w:b/>
          <w:color w:val="000000"/>
          <w:sz w:val="24"/>
        </w:rPr>
        <w:t>和义务</w:t>
      </w:r>
    </w:p>
    <w:p w14:paraId="75DDFE39">
      <w:pPr>
        <w:numPr>
          <w:ilvl w:val="0"/>
          <w:numId w:val="11"/>
        </w:numPr>
        <w:snapToGrid w:val="0"/>
        <w:spacing w:line="360" w:lineRule="auto"/>
        <w:rPr>
          <w:rFonts w:hint="eastAsia" w:ascii="宋体" w:hAnsi="宋体" w:cs="Tahoma"/>
          <w:b/>
          <w:color w:val="000000"/>
          <w:sz w:val="24"/>
        </w:rPr>
      </w:pPr>
      <w:r>
        <w:rPr>
          <w:rFonts w:ascii="宋体" w:hAnsi="宋体" w:cs="Tahoma"/>
          <w:b/>
          <w:color w:val="000000"/>
          <w:sz w:val="24"/>
        </w:rPr>
        <w:t>权利</w:t>
      </w:r>
    </w:p>
    <w:p w14:paraId="35CA02B2">
      <w:pPr>
        <w:numPr>
          <w:ilvl w:val="0"/>
          <w:numId w:val="12"/>
        </w:numPr>
        <w:snapToGrid w:val="0"/>
        <w:spacing w:line="360" w:lineRule="auto"/>
        <w:ind w:left="480" w:hanging="480" w:hangingChars="200"/>
        <w:rPr>
          <w:rFonts w:ascii="宋体" w:hAnsi="宋体" w:cs="Tahoma"/>
          <w:color w:val="000000"/>
          <w:sz w:val="24"/>
        </w:rPr>
      </w:pPr>
      <w:r>
        <w:rPr>
          <w:rFonts w:hint="eastAsia" w:ascii="宋体" w:hAnsi="宋体" w:cs="Tahoma"/>
          <w:color w:val="000000"/>
          <w:sz w:val="24"/>
        </w:rPr>
        <w:t>在拟开展的管理体系认证范围内，按认证审核程序和管理规定审核和认证决定，通过审核证明甲方不满足认证要求的，乙方有权不颁发认证证书。</w:t>
      </w:r>
    </w:p>
    <w:p w14:paraId="1E9AE839">
      <w:pPr>
        <w:snapToGrid w:val="0"/>
        <w:spacing w:line="360" w:lineRule="auto"/>
        <w:ind w:left="480" w:hanging="480" w:hangingChars="200"/>
        <w:rPr>
          <w:rFonts w:ascii="宋体" w:hAnsi="宋体" w:cs="Tahoma"/>
          <w:color w:val="000000"/>
          <w:sz w:val="24"/>
        </w:rPr>
      </w:pPr>
      <w:r>
        <w:rPr>
          <w:rFonts w:hint="eastAsia" w:ascii="宋体" w:hAnsi="宋体" w:cs="宋体"/>
          <w:color w:val="000000"/>
          <w:sz w:val="24"/>
        </w:rPr>
        <w:t>2、如甲方管理体系发生重大变化或异常情况时，乙方</w:t>
      </w:r>
      <w:r>
        <w:rPr>
          <w:rFonts w:ascii="宋体" w:hAnsi="宋体" w:cs="宋体"/>
          <w:color w:val="000000"/>
          <w:sz w:val="24"/>
        </w:rPr>
        <w:t>有权</w:t>
      </w:r>
      <w:r>
        <w:rPr>
          <w:rFonts w:hint="eastAsia" w:ascii="宋体" w:hAnsi="宋体" w:cs="宋体"/>
          <w:color w:val="000000"/>
          <w:sz w:val="24"/>
        </w:rPr>
        <w:t>增加监督审核频次或者实施特殊审核，必要时可</w:t>
      </w:r>
      <w:r>
        <w:rPr>
          <w:rFonts w:ascii="宋体" w:hAnsi="宋体" w:cs="宋体"/>
          <w:color w:val="000000"/>
          <w:sz w:val="24"/>
        </w:rPr>
        <w:t>暂停、撤销甲方认证</w:t>
      </w:r>
      <w:r>
        <w:rPr>
          <w:rFonts w:hint="eastAsia" w:ascii="宋体" w:hAnsi="宋体" w:cs="宋体"/>
          <w:color w:val="000000"/>
          <w:sz w:val="24"/>
        </w:rPr>
        <w:t>证书</w:t>
      </w:r>
      <w:r>
        <w:rPr>
          <w:rFonts w:ascii="宋体" w:hAnsi="宋体" w:cs="宋体"/>
          <w:color w:val="000000"/>
          <w:sz w:val="24"/>
        </w:rPr>
        <w:t>。</w:t>
      </w:r>
    </w:p>
    <w:p w14:paraId="296787A9">
      <w:pPr>
        <w:snapToGrid w:val="0"/>
        <w:spacing w:line="360" w:lineRule="auto"/>
        <w:ind w:left="480" w:hanging="480" w:hangingChars="200"/>
        <w:rPr>
          <w:rFonts w:hint="eastAsia" w:ascii="宋体" w:hAnsi="宋体" w:cs="Tahoma"/>
          <w:color w:val="000000"/>
          <w:sz w:val="24"/>
        </w:rPr>
      </w:pPr>
      <w:r>
        <w:rPr>
          <w:rFonts w:ascii="宋体" w:hAnsi="宋体" w:cs="Tahoma"/>
          <w:color w:val="000000"/>
          <w:sz w:val="24"/>
        </w:rPr>
        <w:t>3</w:t>
      </w:r>
      <w:r>
        <w:rPr>
          <w:rFonts w:hint="eastAsia" w:ascii="宋体" w:hAnsi="宋体" w:cs="Tahoma"/>
          <w:color w:val="000000"/>
          <w:sz w:val="24"/>
        </w:rPr>
        <w:t>、甲方获证后如发生不按时支付</w:t>
      </w:r>
      <w:r>
        <w:rPr>
          <w:rFonts w:hint="eastAsia" w:ascii="宋体" w:hAnsi="宋体" w:cs="Tahoma"/>
          <w:color w:val="000000"/>
          <w:sz w:val="24"/>
          <w:lang w:val="en-US" w:eastAsia="zh-CN"/>
        </w:rPr>
        <w:t>初次认证费用、</w:t>
      </w:r>
      <w:r>
        <w:rPr>
          <w:rFonts w:hint="eastAsia" w:ascii="宋体" w:hAnsi="宋体" w:cs="Tahoma"/>
          <w:color w:val="000000"/>
          <w:sz w:val="24"/>
        </w:rPr>
        <w:t>监督费用、不按期接受监督审核或再认证审核等情况，乙方有权暂停、撤销认证证书并要求甲方停止使用并交还相关的认证证书。</w:t>
      </w:r>
    </w:p>
    <w:p w14:paraId="4F347C94">
      <w:pPr>
        <w:snapToGrid w:val="0"/>
        <w:spacing w:line="360" w:lineRule="auto"/>
        <w:ind w:left="480" w:hanging="480" w:hangingChars="200"/>
        <w:rPr>
          <w:rFonts w:ascii="宋体" w:hAnsi="宋体" w:cs="Tahoma"/>
          <w:color w:val="000000"/>
          <w:sz w:val="24"/>
        </w:rPr>
      </w:pPr>
      <w:r>
        <w:rPr>
          <w:rFonts w:ascii="宋体" w:hAnsi="宋体" w:cs="Tahoma"/>
          <w:color w:val="000000"/>
          <w:sz w:val="24"/>
        </w:rPr>
        <w:t>4</w:t>
      </w:r>
      <w:r>
        <w:rPr>
          <w:rFonts w:hint="eastAsia" w:ascii="宋体" w:hAnsi="宋体" w:cs="Tahoma"/>
          <w:color w:val="000000"/>
          <w:sz w:val="24"/>
        </w:rPr>
        <w:t>、乙方有权按认证合同的约定收取认证费用并公布获证组织的认证状态（批准、暂停、撤销</w:t>
      </w:r>
      <w:r>
        <w:rPr>
          <w:rFonts w:ascii="宋体" w:hAnsi="宋体" w:cs="Tahoma"/>
          <w:color w:val="000000"/>
          <w:sz w:val="24"/>
        </w:rPr>
        <w:t>）</w:t>
      </w:r>
      <w:r>
        <w:rPr>
          <w:rFonts w:hint="eastAsia" w:ascii="宋体" w:hAnsi="宋体" w:cs="Tahoma"/>
          <w:color w:val="000000"/>
          <w:sz w:val="24"/>
        </w:rPr>
        <w:t>。</w:t>
      </w:r>
    </w:p>
    <w:p w14:paraId="101A3E05">
      <w:pPr>
        <w:snapToGrid w:val="0"/>
        <w:spacing w:line="360" w:lineRule="auto"/>
        <w:ind w:left="480" w:hanging="480" w:hangingChars="200"/>
        <w:rPr>
          <w:rFonts w:hint="eastAsia" w:ascii="宋体" w:hAnsi="宋体" w:cs="Tahoma"/>
          <w:color w:val="000000"/>
          <w:sz w:val="24"/>
        </w:rPr>
      </w:pPr>
      <w:r>
        <w:rPr>
          <w:rFonts w:hint="eastAsia" w:ascii="宋体" w:hAnsi="宋体" w:cs="Tahoma"/>
          <w:color w:val="000000"/>
          <w:sz w:val="24"/>
        </w:rPr>
        <w:t>5、如果乙方发现甲方发生了与所申请认证领域有关的严重事件，如严重事故或严重违法，乙方有权利要求实施特殊审核，以便调查甲方的管理体系是否存在严重问题以及是否有效发挥作用，并根据审核的结果确定是否保持证书。</w:t>
      </w:r>
    </w:p>
    <w:p w14:paraId="55C624E7">
      <w:pPr>
        <w:snapToGrid w:val="0"/>
        <w:spacing w:line="360" w:lineRule="auto"/>
        <w:ind w:left="480" w:hanging="480" w:hangingChars="200"/>
        <w:rPr>
          <w:rFonts w:hint="default" w:ascii="宋体" w:hAnsi="宋体" w:eastAsia="宋体" w:cs="Tahoma"/>
          <w:color w:val="000000"/>
          <w:sz w:val="24"/>
          <w:lang w:val="en-US" w:eastAsia="zh-CN"/>
        </w:rPr>
      </w:pPr>
      <w:r>
        <w:rPr>
          <w:rFonts w:hint="eastAsia" w:ascii="宋体" w:hAnsi="宋体" w:cs="Tahoma"/>
          <w:color w:val="000000"/>
          <w:sz w:val="24"/>
          <w:lang w:val="en-US" w:eastAsia="zh-CN"/>
        </w:rPr>
        <w:t>6、如果甲方发生了违规使用证书，以防有权利暂停或撤销认证证书，并保留追究法律责任的权利。</w:t>
      </w:r>
    </w:p>
    <w:p w14:paraId="6AC9322A">
      <w:pPr>
        <w:numPr>
          <w:ilvl w:val="0"/>
          <w:numId w:val="11"/>
        </w:numPr>
        <w:snapToGrid w:val="0"/>
        <w:spacing w:line="360" w:lineRule="auto"/>
        <w:rPr>
          <w:rFonts w:hint="eastAsia" w:ascii="宋体" w:hAnsi="宋体" w:cs="Tahoma"/>
          <w:color w:val="000000"/>
          <w:sz w:val="24"/>
        </w:rPr>
      </w:pPr>
      <w:r>
        <w:rPr>
          <w:rFonts w:ascii="宋体" w:hAnsi="宋体" w:cs="Tahoma"/>
          <w:b/>
          <w:color w:val="000000"/>
          <w:sz w:val="24"/>
        </w:rPr>
        <w:t>责任</w:t>
      </w:r>
      <w:r>
        <w:rPr>
          <w:rFonts w:hint="eastAsia" w:ascii="宋体" w:hAnsi="宋体" w:cs="Tahoma"/>
          <w:b/>
          <w:color w:val="000000"/>
          <w:sz w:val="24"/>
        </w:rPr>
        <w:t>和义务</w:t>
      </w:r>
    </w:p>
    <w:p w14:paraId="2B731D41">
      <w:pPr>
        <w:snapToGrid w:val="0"/>
        <w:spacing w:line="360" w:lineRule="auto"/>
        <w:rPr>
          <w:rFonts w:ascii="宋体" w:hAnsi="宋体" w:cs="Tahoma"/>
          <w:color w:val="000000"/>
          <w:sz w:val="24"/>
        </w:rPr>
      </w:pPr>
      <w:r>
        <w:rPr>
          <w:rFonts w:hint="eastAsia" w:ascii="宋体" w:hAnsi="宋体" w:cs="Tahoma"/>
          <w:color w:val="000000"/>
          <w:sz w:val="24"/>
        </w:rPr>
        <w:t>1、</w:t>
      </w:r>
      <w:r>
        <w:rPr>
          <w:rFonts w:ascii="宋体" w:hAnsi="宋体" w:cs="Tahoma"/>
          <w:color w:val="000000"/>
          <w:sz w:val="24"/>
        </w:rPr>
        <w:t>严格遵守</w:t>
      </w:r>
      <w:r>
        <w:rPr>
          <w:rFonts w:hint="eastAsia" w:ascii="宋体" w:hAnsi="宋体" w:cs="Tahoma"/>
          <w:color w:val="000000"/>
          <w:sz w:val="24"/>
        </w:rPr>
        <w:t>认证认可相关</w:t>
      </w:r>
      <w:r>
        <w:rPr>
          <w:rFonts w:ascii="宋体" w:hAnsi="宋体" w:cs="Tahoma"/>
          <w:color w:val="000000"/>
          <w:sz w:val="24"/>
        </w:rPr>
        <w:t>法律法规</w:t>
      </w:r>
      <w:r>
        <w:rPr>
          <w:rFonts w:hint="eastAsia" w:ascii="宋体" w:hAnsi="宋体" w:cs="Tahoma"/>
          <w:color w:val="000000"/>
          <w:sz w:val="24"/>
        </w:rPr>
        <w:t>，依据</w:t>
      </w:r>
      <w:r>
        <w:rPr>
          <w:rFonts w:ascii="宋体" w:hAnsi="宋体" w:cs="Tahoma"/>
          <w:color w:val="000000"/>
          <w:sz w:val="24"/>
        </w:rPr>
        <w:t>CNAS认可规范开展认证工作。</w:t>
      </w:r>
    </w:p>
    <w:p w14:paraId="73E1D491">
      <w:pPr>
        <w:snapToGrid w:val="0"/>
        <w:spacing w:line="360" w:lineRule="auto"/>
        <w:rPr>
          <w:rFonts w:ascii="宋体" w:hAnsi="宋体" w:cs="Tahoma"/>
          <w:color w:val="000000"/>
          <w:sz w:val="24"/>
        </w:rPr>
      </w:pPr>
      <w:r>
        <w:rPr>
          <w:rFonts w:ascii="宋体" w:hAnsi="宋体" w:cs="Tahoma"/>
          <w:color w:val="000000"/>
          <w:sz w:val="24"/>
        </w:rPr>
        <w:t>2</w:t>
      </w:r>
      <w:r>
        <w:rPr>
          <w:rFonts w:hint="eastAsia" w:ascii="宋体" w:hAnsi="宋体" w:cs="Tahoma"/>
          <w:color w:val="000000"/>
          <w:sz w:val="24"/>
        </w:rPr>
        <w:t>、</w:t>
      </w:r>
      <w:r>
        <w:rPr>
          <w:rFonts w:ascii="宋体" w:hAnsi="宋体" w:cs="Tahoma"/>
          <w:color w:val="000000"/>
          <w:sz w:val="24"/>
        </w:rPr>
        <w:t>按照认证程序、认证所依据的标准及本合同约定，公正</w:t>
      </w:r>
      <w:r>
        <w:rPr>
          <w:rFonts w:hint="eastAsia" w:ascii="宋体" w:hAnsi="宋体" w:cs="Tahoma"/>
          <w:color w:val="000000"/>
          <w:sz w:val="24"/>
        </w:rPr>
        <w:t>、</w:t>
      </w:r>
      <w:r>
        <w:rPr>
          <w:rFonts w:ascii="宋体" w:hAnsi="宋体" w:cs="Tahoma"/>
          <w:color w:val="000000"/>
          <w:sz w:val="24"/>
        </w:rPr>
        <w:t>客观</w:t>
      </w:r>
      <w:r>
        <w:rPr>
          <w:rFonts w:hint="eastAsia" w:ascii="宋体" w:hAnsi="宋体" w:cs="Tahoma"/>
          <w:color w:val="000000"/>
          <w:sz w:val="24"/>
        </w:rPr>
        <w:t>、科学</w:t>
      </w:r>
      <w:r>
        <w:rPr>
          <w:rFonts w:ascii="宋体" w:hAnsi="宋体" w:cs="Tahoma"/>
          <w:color w:val="000000"/>
          <w:sz w:val="24"/>
        </w:rPr>
        <w:t>地组织实施管</w:t>
      </w:r>
    </w:p>
    <w:p w14:paraId="51002DB7">
      <w:pPr>
        <w:snapToGrid w:val="0"/>
        <w:spacing w:line="360" w:lineRule="auto"/>
        <w:ind w:firstLine="480" w:firstLineChars="200"/>
        <w:rPr>
          <w:rFonts w:hint="eastAsia" w:ascii="宋体" w:hAnsi="宋体" w:cs="Tahoma"/>
          <w:color w:val="000000"/>
          <w:sz w:val="24"/>
        </w:rPr>
      </w:pPr>
      <w:r>
        <w:rPr>
          <w:rFonts w:ascii="宋体" w:hAnsi="宋体" w:cs="Tahoma"/>
          <w:color w:val="000000"/>
          <w:sz w:val="24"/>
        </w:rPr>
        <w:t>理体系</w:t>
      </w:r>
      <w:r>
        <w:rPr>
          <w:rFonts w:hint="eastAsia" w:ascii="宋体" w:hAnsi="宋体" w:cs="Tahoma"/>
          <w:color w:val="000000"/>
          <w:sz w:val="24"/>
        </w:rPr>
        <w:t>认证活动</w:t>
      </w:r>
      <w:r>
        <w:rPr>
          <w:rFonts w:ascii="宋体" w:hAnsi="宋体" w:cs="Tahoma"/>
          <w:color w:val="000000"/>
          <w:sz w:val="24"/>
        </w:rPr>
        <w:t>。</w:t>
      </w:r>
    </w:p>
    <w:p w14:paraId="6D755B73">
      <w:pPr>
        <w:numPr>
          <w:ilvl w:val="0"/>
          <w:numId w:val="13"/>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就每次现场审核人员和时间做出妥善安排，书面通知甲方；</w:t>
      </w:r>
    </w:p>
    <w:p w14:paraId="6B3F109D">
      <w:pPr>
        <w:numPr>
          <w:ilvl w:val="0"/>
          <w:numId w:val="13"/>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按约定时间实施审核；</w:t>
      </w:r>
    </w:p>
    <w:p w14:paraId="789CF2AE">
      <w:pPr>
        <w:numPr>
          <w:ilvl w:val="0"/>
          <w:numId w:val="13"/>
        </w:numPr>
        <w:snapToGrid w:val="0"/>
        <w:spacing w:line="360" w:lineRule="auto"/>
        <w:ind w:left="420" w:leftChars="0" w:hanging="420" w:firstLineChars="0"/>
        <w:rPr>
          <w:rFonts w:hint="eastAsia" w:ascii="宋体" w:hAnsi="宋体" w:cs="Tahoma"/>
          <w:color w:val="000000"/>
          <w:sz w:val="24"/>
        </w:rPr>
      </w:pPr>
      <w:r>
        <w:rPr>
          <w:rFonts w:hint="eastAsia" w:ascii="宋体" w:hAnsi="宋体" w:cs="Tahoma"/>
          <w:color w:val="000000"/>
          <w:sz w:val="24"/>
        </w:rPr>
        <w:t>通过审核确认甲方满足认证要求后，方可颁发认证证书；</w:t>
      </w:r>
    </w:p>
    <w:p w14:paraId="6121C4A2">
      <w:pPr>
        <w:numPr>
          <w:ilvl w:val="0"/>
          <w:numId w:val="13"/>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在甲方获证后，实施监督审核和再认证；</w:t>
      </w:r>
    </w:p>
    <w:p w14:paraId="1389EAD6">
      <w:pPr>
        <w:numPr>
          <w:ilvl w:val="0"/>
          <w:numId w:val="13"/>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通过乙方网站提供获证组织相关认证信息的查询；</w:t>
      </w:r>
    </w:p>
    <w:p w14:paraId="6D7E0F61">
      <w:pPr>
        <w:numPr>
          <w:ilvl w:val="0"/>
          <w:numId w:val="13"/>
        </w:numPr>
        <w:snapToGrid w:val="0"/>
        <w:spacing w:line="360" w:lineRule="auto"/>
        <w:ind w:left="420" w:leftChars="0" w:hanging="420" w:firstLineChars="0"/>
        <w:rPr>
          <w:rFonts w:ascii="宋体" w:hAnsi="宋体" w:cs="Tahoma"/>
          <w:color w:val="000000"/>
          <w:sz w:val="24"/>
        </w:rPr>
      </w:pPr>
      <w:r>
        <w:rPr>
          <w:rFonts w:hint="eastAsia" w:ascii="宋体" w:hAnsi="宋体" w:cs="Tahoma"/>
          <w:color w:val="000000"/>
          <w:sz w:val="24"/>
        </w:rPr>
        <w:t>做出暂停、撤销认证证书的决定时，书面通知甲方，</w:t>
      </w:r>
      <w:r>
        <w:rPr>
          <w:rFonts w:ascii="宋体" w:hAnsi="宋体" w:cs="Tahoma"/>
          <w:color w:val="000000"/>
          <w:sz w:val="24"/>
        </w:rPr>
        <w:t>说明理由。</w:t>
      </w:r>
    </w:p>
    <w:p w14:paraId="64592583">
      <w:pPr>
        <w:numPr>
          <w:ilvl w:val="0"/>
          <w:numId w:val="0"/>
        </w:numPr>
        <w:snapToGrid w:val="0"/>
        <w:spacing w:line="360" w:lineRule="auto"/>
        <w:ind w:leftChars="-200" w:firstLine="480" w:firstLineChars="200"/>
        <w:rPr>
          <w:rFonts w:ascii="宋体" w:hAnsi="宋体" w:cs="Tahoma"/>
          <w:color w:val="000000"/>
          <w:sz w:val="24"/>
        </w:rPr>
      </w:pPr>
      <w:r>
        <w:rPr>
          <w:rFonts w:hint="eastAsia" w:ascii="宋体" w:hAnsi="宋体" w:cs="Tahoma"/>
          <w:color w:val="000000"/>
          <w:sz w:val="24"/>
          <w:lang w:val="en-US" w:eastAsia="zh-CN"/>
        </w:rPr>
        <w:t>3、</w:t>
      </w:r>
      <w:r>
        <w:rPr>
          <w:rFonts w:ascii="宋体" w:hAnsi="宋体" w:cs="Tahoma"/>
          <w:color w:val="000000"/>
          <w:sz w:val="24"/>
        </w:rPr>
        <w:t>严格</w:t>
      </w:r>
      <w:r>
        <w:rPr>
          <w:rFonts w:hint="eastAsia" w:ascii="宋体" w:hAnsi="宋体" w:cs="Tahoma"/>
          <w:color w:val="000000"/>
          <w:sz w:val="24"/>
        </w:rPr>
        <w:t>履行</w:t>
      </w:r>
      <w:r>
        <w:rPr>
          <w:rFonts w:ascii="宋体" w:hAnsi="宋体" w:cs="Tahoma"/>
          <w:color w:val="000000"/>
          <w:sz w:val="24"/>
        </w:rPr>
        <w:t>保密承诺，不得将甲方在经营、生产、技术、管理等方面的非公开信息以任何方式泄密给第三方。</w:t>
      </w:r>
    </w:p>
    <w:p w14:paraId="13207B34">
      <w:pPr>
        <w:spacing w:line="360" w:lineRule="auto"/>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如果甲方在认证证书有效期内发生下列情况之一者，乙方将按规定暂停认证证书的使用，并要求其限期（最长期限为不超过6个月）纠正，纠正经验证有效后乙方将通知甲方允许继续使用认证证书。同时，甲方在证书暂停期内，应停止相关认证资质的宣传及证书和标志的使用：</w:t>
      </w:r>
    </w:p>
    <w:p w14:paraId="79FE9FDC">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获证的管理体系持续地或严重地不满足认证要求，包括对体系运行有效性要求；</w:t>
      </w:r>
    </w:p>
    <w:p w14:paraId="739A851C">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在监督审核中发现的不符合项，在商定的时间内未采取有效的纠正、纠正措施；</w:t>
      </w:r>
    </w:p>
    <w:p w14:paraId="39A2F7E4">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不能在规定的时限内接受监督审核或再认证审核；</w:t>
      </w:r>
    </w:p>
    <w:p w14:paraId="69686C90">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未按认证证书和标志管理规定要求使用乙方签发的管理体系证书和认证标志；</w:t>
      </w:r>
    </w:p>
    <w:p w14:paraId="6721B5FB">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管理体系发生重大变更已不满足原认证覆盖范围要求，未及时通知乙方并得到妥善处理；</w:t>
      </w:r>
    </w:p>
    <w:p w14:paraId="17F3358D">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发生影响产品质量/环境绩效/职业健康安全绩效的重大事故，或国家行业监察发现重大问题；</w:t>
      </w:r>
    </w:p>
    <w:p w14:paraId="338F9D0C">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被有关执法监管部门责令停业整顿或者其他重大处罚措施；</w:t>
      </w:r>
    </w:p>
    <w:p w14:paraId="2015237A">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被地方认证监管部门发现体系运行存在问题；</w:t>
      </w:r>
    </w:p>
    <w:p w14:paraId="22087763">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持有的行政许可证明、资质证书、强制性认证证书等过期失效，重新提交的申请已被受理但尚未换证的情况；对其投诉或任何其它信息证实表明获证组织不再符合公司的相关规定要求；</w:t>
      </w:r>
    </w:p>
    <w:p w14:paraId="67748A29">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未按规定及时交纳有关认证费用；不承担、履行认证合同约定的责任和义务；</w:t>
      </w:r>
    </w:p>
    <w:p w14:paraId="194B2181">
      <w:pPr>
        <w:numPr>
          <w:ilvl w:val="0"/>
          <w:numId w:val="14"/>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获证客户主动请求暂停；其他影响管理体系有效性的情况。</w:t>
      </w:r>
    </w:p>
    <w:p w14:paraId="52C3AF39">
      <w:pPr>
        <w:spacing w:line="360" w:lineRule="auto"/>
        <w:rPr>
          <w:rFonts w:hint="eastAsia" w:ascii="宋体" w:hAnsi="宋体" w:eastAsia="宋体" w:cs="宋体"/>
          <w:b/>
          <w:bCs/>
          <w:sz w:val="24"/>
          <w:szCs w:val="24"/>
        </w:rPr>
      </w:pPr>
      <w:r>
        <w:rPr>
          <w:rFonts w:hint="eastAsia" w:ascii="宋体" w:hAnsi="宋体" w:cs="Tahoma"/>
          <w:b/>
          <w:bCs/>
          <w:color w:val="000000"/>
          <w:sz w:val="24"/>
          <w:lang w:val="en-US" w:eastAsia="zh-CN"/>
        </w:rPr>
        <w:t>5、</w:t>
      </w:r>
      <w:r>
        <w:rPr>
          <w:rFonts w:hint="eastAsia" w:ascii="宋体" w:hAnsi="宋体" w:eastAsia="宋体" w:cs="宋体"/>
          <w:b/>
          <w:bCs/>
          <w:sz w:val="24"/>
          <w:szCs w:val="24"/>
          <w:lang w:val="en-US" w:eastAsia="zh-CN"/>
        </w:rPr>
        <w:t>如果</w:t>
      </w:r>
      <w:r>
        <w:rPr>
          <w:rFonts w:hint="eastAsia" w:ascii="宋体" w:hAnsi="宋体" w:eastAsia="宋体" w:cs="宋体"/>
          <w:b/>
          <w:bCs/>
          <w:sz w:val="24"/>
          <w:szCs w:val="24"/>
        </w:rPr>
        <w:t>甲方出现下列情况之一者，乙方将撤销其认证/注册资格，甲方应将原证书及副本交回乙方：</w:t>
      </w:r>
    </w:p>
    <w:p w14:paraId="39FB973A">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审核未通过，没有运行管理体系或者已不具备运行条件；</w:t>
      </w:r>
    </w:p>
    <w:p w14:paraId="6D5B7DCE">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严重违反国家法律法规；</w:t>
      </w:r>
    </w:p>
    <w:p w14:paraId="775B147D">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发生影响质量、环境、职业安全的重大事故，造成严重影响的；</w:t>
      </w:r>
    </w:p>
    <w:p w14:paraId="54C964D7">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故意停运污染治理设施、长期超标排放，造成恶劣影响的；</w:t>
      </w:r>
    </w:p>
    <w:p w14:paraId="78A2948B">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拒绝配合认证监管部门实施监督检查，或者对有关事项的询问和调查提供了虚假材料或信息；</w:t>
      </w:r>
    </w:p>
    <w:p w14:paraId="753781AB">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获证组织法律地位证明文件被注销或撤销；</w:t>
      </w:r>
    </w:p>
    <w:p w14:paraId="3D72B472">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在暂停认证证书的限期内未能对导致暂停的问题实施有效地纠正；</w:t>
      </w:r>
    </w:p>
    <w:p w14:paraId="4FB6D0A1">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暂停认证证书的期限已满，持有的行政许可证明、资质证书、强制性认证证书等已经过期失效但申请未获批准；</w:t>
      </w:r>
    </w:p>
    <w:p w14:paraId="66C3E9A6">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获证客户主动要求撤消证书；</w:t>
      </w:r>
    </w:p>
    <w:p w14:paraId="11338953">
      <w:pPr>
        <w:numPr>
          <w:ilvl w:val="0"/>
          <w:numId w:val="15"/>
        </w:numPr>
        <w:spacing w:line="360" w:lineRule="auto"/>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未按相关规定正确引用和宣传获得的认证信息，造成严重影响或后果；</w:t>
      </w:r>
    </w:p>
    <w:p w14:paraId="29F4BF14">
      <w:pPr>
        <w:numPr>
          <w:ilvl w:val="0"/>
          <w:numId w:val="15"/>
        </w:numPr>
        <w:spacing w:line="360" w:lineRule="auto"/>
        <w:ind w:left="420" w:leftChars="0" w:hanging="420" w:firstLineChars="0"/>
        <w:rPr>
          <w:rFonts w:hint="default" w:ascii="宋体" w:hAnsi="宋体" w:eastAsia="宋体" w:cs="Tahoma"/>
          <w:color w:val="000000"/>
          <w:sz w:val="24"/>
          <w:lang w:val="en-US" w:eastAsia="zh-CN"/>
        </w:rPr>
      </w:pPr>
      <w:r>
        <w:rPr>
          <w:rFonts w:hint="eastAsia" w:ascii="宋体" w:hAnsi="宋体" w:eastAsia="宋体" w:cs="宋体"/>
          <w:sz w:val="24"/>
          <w:szCs w:val="24"/>
        </w:rPr>
        <w:t>未按规定及时交纳有关认证费用；其他重大影响管理体系有效性的情况。</w:t>
      </w:r>
    </w:p>
    <w:p w14:paraId="2582C962">
      <w:pPr>
        <w:snapToGrid w:val="0"/>
        <w:spacing w:line="360" w:lineRule="auto"/>
        <w:ind w:left="480" w:hanging="480" w:hangingChars="200"/>
        <w:rPr>
          <w:rFonts w:hint="eastAsia" w:ascii="宋体" w:hAnsi="宋体" w:cs="Tahoma"/>
          <w:color w:val="000000"/>
          <w:sz w:val="24"/>
        </w:rPr>
      </w:pPr>
      <w:r>
        <w:rPr>
          <w:rFonts w:hint="eastAsia" w:ascii="宋体" w:hAnsi="宋体" w:cs="Tahoma"/>
          <w:color w:val="000000"/>
          <w:sz w:val="24"/>
          <w:lang w:val="en-US" w:eastAsia="zh-CN"/>
        </w:rPr>
        <w:t>6</w:t>
      </w:r>
      <w:r>
        <w:rPr>
          <w:rFonts w:hint="eastAsia" w:ascii="宋体" w:hAnsi="宋体" w:cs="Tahoma"/>
          <w:color w:val="000000"/>
          <w:sz w:val="24"/>
        </w:rPr>
        <w:t>、回答与解释甲方对管理体系认证要求和认证程序提出的质疑，处理甲方有关认证审核的申诉、投诉和争议。在管理体系认证要求变更时，及时通知甲方。</w:t>
      </w:r>
    </w:p>
    <w:p w14:paraId="109E463A">
      <w:pPr>
        <w:numPr>
          <w:ilvl w:val="0"/>
          <w:numId w:val="16"/>
        </w:numPr>
        <w:snapToGrid w:val="0"/>
        <w:spacing w:line="360" w:lineRule="auto"/>
        <w:rPr>
          <w:rFonts w:ascii="宋体" w:hAnsi="宋体" w:cs="Tahoma"/>
          <w:b/>
          <w:color w:val="000000"/>
          <w:sz w:val="24"/>
        </w:rPr>
      </w:pPr>
      <w:r>
        <w:rPr>
          <w:rFonts w:ascii="宋体" w:hAnsi="宋体" w:cs="Tahoma"/>
          <w:b/>
          <w:color w:val="000000"/>
          <w:sz w:val="24"/>
        </w:rPr>
        <w:t>保密原则</w:t>
      </w:r>
    </w:p>
    <w:p w14:paraId="05D251F7">
      <w:pPr>
        <w:numPr>
          <w:ilvl w:val="0"/>
          <w:numId w:val="17"/>
        </w:numPr>
        <w:snapToGrid w:val="0"/>
        <w:spacing w:line="360" w:lineRule="auto"/>
        <w:rPr>
          <w:rFonts w:ascii="宋体" w:hAnsi="宋体" w:cs="Tahoma"/>
          <w:color w:val="000000"/>
          <w:sz w:val="24"/>
        </w:rPr>
      </w:pPr>
      <w:r>
        <w:rPr>
          <w:rFonts w:hint="eastAsia" w:ascii="宋体" w:hAnsi="宋体" w:cs="Tahoma"/>
          <w:color w:val="000000"/>
          <w:sz w:val="24"/>
        </w:rPr>
        <w:t>甲乙双方应对彼此不宜向社会公开发布的信息予以保密。</w:t>
      </w:r>
    </w:p>
    <w:p w14:paraId="65B1F5E5">
      <w:pPr>
        <w:numPr>
          <w:ilvl w:val="0"/>
          <w:numId w:val="17"/>
        </w:numPr>
        <w:snapToGrid w:val="0"/>
        <w:spacing w:line="360" w:lineRule="auto"/>
        <w:rPr>
          <w:rFonts w:ascii="宋体" w:hAnsi="宋体" w:cs="Tahoma"/>
          <w:color w:val="000000"/>
          <w:sz w:val="24"/>
        </w:rPr>
      </w:pPr>
      <w:r>
        <w:rPr>
          <w:rFonts w:hint="eastAsia" w:ascii="宋体" w:hAnsi="宋体" w:cs="Tahoma"/>
          <w:color w:val="000000"/>
          <w:sz w:val="24"/>
        </w:rPr>
        <w:t>除认可机构或法律要求之外，乙方不得将有关甲方特定产品和服务或组织的信息在没有甲方书面同意的情况下透露给第三方，</w:t>
      </w:r>
      <w:r>
        <w:rPr>
          <w:rFonts w:ascii="宋体" w:hAnsi="宋体" w:cs="Tahoma"/>
          <w:color w:val="000000"/>
          <w:sz w:val="24"/>
        </w:rPr>
        <w:t>但下列情况除外：</w:t>
      </w:r>
    </w:p>
    <w:p w14:paraId="3C12EBBE">
      <w:pPr>
        <w:numPr>
          <w:ilvl w:val="0"/>
          <w:numId w:val="18"/>
        </w:numPr>
        <w:snapToGrid w:val="0"/>
        <w:spacing w:line="360" w:lineRule="auto"/>
        <w:ind w:left="420" w:leftChars="0" w:hanging="420" w:firstLineChars="0"/>
        <w:rPr>
          <w:rFonts w:ascii="宋体" w:hAnsi="宋体" w:cs="Tahoma"/>
          <w:color w:val="000000"/>
          <w:sz w:val="24"/>
        </w:rPr>
      </w:pPr>
      <w:r>
        <w:rPr>
          <w:rFonts w:ascii="宋体" w:hAnsi="宋体" w:cs="Tahoma"/>
          <w:color w:val="000000"/>
          <w:sz w:val="24"/>
        </w:rPr>
        <w:t>此合同签署前乙方得到的信息</w:t>
      </w:r>
      <w:r>
        <w:rPr>
          <w:rFonts w:hint="eastAsia" w:ascii="宋体" w:hAnsi="宋体" w:cs="Tahoma"/>
          <w:color w:val="000000"/>
          <w:sz w:val="24"/>
        </w:rPr>
        <w:t>；</w:t>
      </w:r>
    </w:p>
    <w:p w14:paraId="1F1FF12F">
      <w:pPr>
        <w:numPr>
          <w:ilvl w:val="0"/>
          <w:numId w:val="18"/>
        </w:numPr>
        <w:snapToGrid w:val="0"/>
        <w:spacing w:line="360" w:lineRule="auto"/>
        <w:ind w:left="420" w:leftChars="0" w:hanging="420" w:firstLineChars="0"/>
        <w:rPr>
          <w:rFonts w:ascii="宋体" w:hAnsi="宋体" w:cs="Tahoma"/>
          <w:color w:val="000000"/>
          <w:sz w:val="24"/>
        </w:rPr>
      </w:pPr>
      <w:r>
        <w:rPr>
          <w:rFonts w:ascii="宋体" w:hAnsi="宋体" w:cs="Tahoma"/>
          <w:color w:val="000000"/>
          <w:sz w:val="24"/>
        </w:rPr>
        <w:t>甲方已公开的信息</w:t>
      </w:r>
      <w:r>
        <w:rPr>
          <w:rFonts w:hint="eastAsia" w:ascii="宋体" w:hAnsi="宋体" w:cs="Tahoma"/>
          <w:color w:val="000000"/>
          <w:sz w:val="24"/>
        </w:rPr>
        <w:t>；</w:t>
      </w:r>
    </w:p>
    <w:p w14:paraId="71660F86">
      <w:pPr>
        <w:numPr>
          <w:ilvl w:val="0"/>
          <w:numId w:val="18"/>
        </w:numPr>
        <w:snapToGrid w:val="0"/>
        <w:spacing w:line="360" w:lineRule="auto"/>
        <w:ind w:left="420" w:leftChars="0" w:hanging="420" w:firstLineChars="0"/>
        <w:rPr>
          <w:rFonts w:ascii="宋体" w:hAnsi="宋体" w:cs="Tahoma"/>
          <w:color w:val="000000"/>
          <w:sz w:val="24"/>
        </w:rPr>
      </w:pPr>
      <w:r>
        <w:rPr>
          <w:rFonts w:ascii="宋体" w:hAnsi="宋体" w:cs="Tahoma"/>
          <w:color w:val="000000"/>
          <w:sz w:val="24"/>
        </w:rPr>
        <w:t>应法律要求时</w:t>
      </w:r>
      <w:r>
        <w:rPr>
          <w:rFonts w:hint="eastAsia" w:ascii="宋体" w:hAnsi="宋体" w:cs="Tahoma"/>
          <w:color w:val="000000"/>
          <w:sz w:val="24"/>
        </w:rPr>
        <w:t>，乙方将通知甲方所提供的信息；</w:t>
      </w:r>
    </w:p>
    <w:p w14:paraId="33060B7F">
      <w:pPr>
        <w:numPr>
          <w:ilvl w:val="0"/>
          <w:numId w:val="18"/>
        </w:numPr>
        <w:snapToGrid w:val="0"/>
        <w:spacing w:line="360" w:lineRule="auto"/>
        <w:ind w:left="420" w:leftChars="0" w:hanging="420" w:firstLineChars="0"/>
        <w:rPr>
          <w:rFonts w:ascii="宋体" w:hAnsi="宋体" w:cs="Tahoma"/>
          <w:color w:val="000000"/>
          <w:sz w:val="24"/>
        </w:rPr>
      </w:pPr>
      <w:r>
        <w:rPr>
          <w:rFonts w:ascii="宋体" w:hAnsi="宋体" w:cs="Tahoma"/>
          <w:color w:val="000000"/>
          <w:sz w:val="24"/>
        </w:rPr>
        <w:t>国家认证监管部门有要求时</w:t>
      </w:r>
      <w:r>
        <w:rPr>
          <w:rFonts w:hint="eastAsia" w:ascii="宋体" w:hAnsi="宋体" w:cs="Tahoma"/>
          <w:color w:val="000000"/>
          <w:sz w:val="24"/>
        </w:rPr>
        <w:t>。</w:t>
      </w:r>
    </w:p>
    <w:p w14:paraId="5CBEDCD6">
      <w:pPr>
        <w:snapToGrid w:val="0"/>
        <w:spacing w:line="360" w:lineRule="auto"/>
        <w:rPr>
          <w:rFonts w:ascii="宋体" w:hAnsi="宋体" w:cs="Tahoma"/>
          <w:b/>
          <w:color w:val="000000"/>
          <w:sz w:val="24"/>
        </w:rPr>
      </w:pPr>
      <w:r>
        <w:rPr>
          <w:rFonts w:hint="eastAsia" w:ascii="宋体" w:hAnsi="宋体" w:cs="Tahoma"/>
          <w:b/>
          <w:color w:val="000000"/>
          <w:sz w:val="24"/>
        </w:rPr>
        <w:t>六、  违约责任</w:t>
      </w:r>
    </w:p>
    <w:p w14:paraId="4F1BACC6">
      <w:pPr>
        <w:snapToGrid w:val="0"/>
        <w:spacing w:line="360" w:lineRule="auto"/>
        <w:ind w:left="480" w:hanging="480" w:hangingChars="200"/>
        <w:rPr>
          <w:rFonts w:ascii="宋体" w:hAnsi="宋体" w:cs="Tahoma"/>
          <w:color w:val="000000"/>
          <w:sz w:val="24"/>
        </w:rPr>
      </w:pPr>
      <w:bookmarkStart w:id="1" w:name="_Hlk62055805"/>
      <w:r>
        <w:rPr>
          <w:rFonts w:hint="eastAsia" w:ascii="宋体" w:hAnsi="宋体" w:cs="Tahoma"/>
          <w:color w:val="000000"/>
          <w:sz w:val="24"/>
        </w:rPr>
        <w:t>1、因甲方未能履行本合同规定的义务而造成甲方未能取得认证证书或认证证书无法保持，乙方不承担任何责任，已经缴纳的认证费不予退回。</w:t>
      </w:r>
    </w:p>
    <w:p w14:paraId="1F96F1D4">
      <w:pPr>
        <w:snapToGrid w:val="0"/>
        <w:spacing w:line="360" w:lineRule="auto"/>
        <w:ind w:left="480" w:hanging="480" w:hangingChars="200"/>
        <w:rPr>
          <w:rFonts w:ascii="宋体" w:hAnsi="宋体" w:cs="Tahoma"/>
          <w:color w:val="000000"/>
          <w:sz w:val="24"/>
        </w:rPr>
      </w:pPr>
      <w:r>
        <w:rPr>
          <w:rFonts w:ascii="宋体" w:hAnsi="宋体" w:cs="Tahoma"/>
          <w:color w:val="000000"/>
          <w:sz w:val="24"/>
        </w:rPr>
        <w:t>2</w:t>
      </w:r>
      <w:r>
        <w:rPr>
          <w:rFonts w:hint="eastAsia" w:ascii="宋体" w:hAnsi="宋体" w:cs="Tahoma"/>
          <w:color w:val="000000"/>
          <w:sz w:val="24"/>
        </w:rPr>
        <w:t>、认证过程中甲方因乙方责任的任何损失，其索赔金额不超过本次甲方已向乙方支付的认证费用；乙方对于超出已收取本次认证费用以外的金额，不承担其他赔偿责任。</w:t>
      </w:r>
    </w:p>
    <w:p w14:paraId="3600CECA">
      <w:pPr>
        <w:snapToGrid w:val="0"/>
        <w:spacing w:line="360" w:lineRule="auto"/>
        <w:ind w:left="480" w:hanging="480" w:hangingChars="200"/>
        <w:rPr>
          <w:rFonts w:ascii="宋体" w:hAnsi="宋体" w:cs="Tahoma"/>
          <w:color w:val="000000"/>
          <w:sz w:val="24"/>
        </w:rPr>
      </w:pPr>
      <w:r>
        <w:rPr>
          <w:rFonts w:hint="eastAsia" w:ascii="宋体" w:hAnsi="宋体" w:cs="Tahoma"/>
          <w:color w:val="000000"/>
          <w:sz w:val="24"/>
        </w:rPr>
        <w:t>3、</w:t>
      </w:r>
      <w:r>
        <w:rPr>
          <w:rFonts w:ascii="宋体" w:hAnsi="宋体" w:cs="Tahoma"/>
          <w:color w:val="000000"/>
          <w:sz w:val="24"/>
        </w:rPr>
        <w:t>甲方</w:t>
      </w:r>
      <w:r>
        <w:rPr>
          <w:rFonts w:hint="eastAsia" w:ascii="宋体" w:hAnsi="宋体" w:cs="Tahoma"/>
          <w:color w:val="000000"/>
          <w:sz w:val="24"/>
        </w:rPr>
        <w:t>主动</w:t>
      </w:r>
      <w:r>
        <w:rPr>
          <w:rFonts w:ascii="宋体" w:hAnsi="宋体" w:cs="Tahoma"/>
          <w:color w:val="000000"/>
          <w:sz w:val="24"/>
        </w:rPr>
        <w:t>提出终止合同时</w:t>
      </w:r>
      <w:r>
        <w:rPr>
          <w:rFonts w:hint="eastAsia" w:ascii="宋体" w:hAnsi="宋体" w:cs="Tahoma"/>
          <w:color w:val="000000"/>
          <w:sz w:val="24"/>
        </w:rPr>
        <w:t>，乙方已经收取的认证费不予退还；</w:t>
      </w:r>
      <w:r>
        <w:rPr>
          <w:rFonts w:ascii="宋体" w:hAnsi="宋体" w:cs="Tahoma"/>
          <w:color w:val="000000"/>
          <w:sz w:val="24"/>
        </w:rPr>
        <w:t>乙方</w:t>
      </w:r>
      <w:r>
        <w:rPr>
          <w:rFonts w:hint="eastAsia" w:ascii="宋体" w:hAnsi="宋体" w:cs="Tahoma"/>
          <w:color w:val="000000"/>
          <w:sz w:val="24"/>
        </w:rPr>
        <w:t>主动提出终止合同</w:t>
      </w:r>
      <w:r>
        <w:rPr>
          <w:rFonts w:hint="eastAsia" w:ascii="宋体" w:hAnsi="宋体" w:cs="Tahoma"/>
          <w:color w:val="000000"/>
          <w:sz w:val="24"/>
          <w:lang w:val="en-US" w:eastAsia="zh-CN"/>
        </w:rPr>
        <w:t>时</w:t>
      </w:r>
      <w:r>
        <w:rPr>
          <w:rFonts w:hint="eastAsia" w:ascii="宋体" w:hAnsi="宋体" w:cs="Tahoma"/>
          <w:color w:val="000000"/>
          <w:sz w:val="24"/>
        </w:rPr>
        <w:t>，乙方需要退还已经收取但是尚未实施认证活动的费用</w:t>
      </w:r>
      <w:r>
        <w:rPr>
          <w:rFonts w:ascii="宋体" w:hAnsi="宋体" w:cs="Tahoma"/>
          <w:color w:val="000000"/>
          <w:sz w:val="24"/>
        </w:rPr>
        <w:t>。</w:t>
      </w:r>
    </w:p>
    <w:p w14:paraId="665109B8">
      <w:pPr>
        <w:snapToGrid w:val="0"/>
        <w:spacing w:line="360" w:lineRule="auto"/>
        <w:ind w:left="480" w:hanging="480" w:hangingChars="200"/>
        <w:rPr>
          <w:rFonts w:hint="eastAsia" w:ascii="宋体" w:hAnsi="宋体" w:cs="Tahoma"/>
          <w:color w:val="000000"/>
          <w:sz w:val="24"/>
          <w:lang w:eastAsia="zh-CN"/>
        </w:rPr>
      </w:pPr>
      <w:r>
        <w:rPr>
          <w:rFonts w:hint="eastAsia" w:ascii="宋体" w:hAnsi="宋体" w:cs="Tahoma"/>
          <w:color w:val="000000"/>
          <w:sz w:val="24"/>
        </w:rPr>
        <w:t>4、如果乙方无故停止本合同规定的认证活动时，由甲方书面通知乙方（邮寄到乙方总部），要求乙方继续履行合同，乙方在接到通知的后5个工作日内确认无误后做出书面解释或提出修正计划。如果乙方没有继续履行合同或没有提出修正计划，甲方可以单方面中止合同，同时拒绝履行部分或全部义务</w:t>
      </w:r>
      <w:r>
        <w:rPr>
          <w:rFonts w:hint="eastAsia" w:ascii="宋体" w:hAnsi="宋体" w:cs="Tahoma"/>
          <w:color w:val="000000"/>
          <w:sz w:val="24"/>
          <w:lang w:eastAsia="zh-CN"/>
        </w:rPr>
        <w:t>。</w:t>
      </w:r>
    </w:p>
    <w:bookmarkEnd w:id="1"/>
    <w:p w14:paraId="366CF79B">
      <w:pPr>
        <w:snapToGrid w:val="0"/>
        <w:spacing w:line="360" w:lineRule="auto"/>
        <w:rPr>
          <w:rFonts w:ascii="宋体" w:hAnsi="宋体" w:cs="Tahoma"/>
          <w:b/>
          <w:color w:val="000000"/>
          <w:sz w:val="24"/>
        </w:rPr>
      </w:pPr>
      <w:r>
        <w:rPr>
          <w:rFonts w:hint="eastAsia" w:ascii="宋体" w:hAnsi="宋体" w:cs="Tahoma"/>
          <w:b/>
          <w:color w:val="000000"/>
          <w:sz w:val="24"/>
        </w:rPr>
        <w:t xml:space="preserve">七、  </w:t>
      </w:r>
      <w:r>
        <w:rPr>
          <w:rFonts w:ascii="宋体" w:hAnsi="宋体" w:cs="Tahoma"/>
          <w:b/>
          <w:color w:val="000000"/>
          <w:sz w:val="24"/>
        </w:rPr>
        <w:t>合同生效、</w:t>
      </w:r>
      <w:r>
        <w:rPr>
          <w:rFonts w:hint="eastAsia" w:ascii="宋体" w:hAnsi="宋体" w:cs="Tahoma"/>
          <w:b/>
          <w:color w:val="000000"/>
          <w:sz w:val="24"/>
        </w:rPr>
        <w:t>变更与解除</w:t>
      </w:r>
    </w:p>
    <w:p w14:paraId="2F161A35">
      <w:pPr>
        <w:snapToGrid w:val="0"/>
        <w:spacing w:line="360" w:lineRule="auto"/>
        <w:ind w:left="480" w:hanging="480" w:hangingChars="200"/>
        <w:rPr>
          <w:rFonts w:hint="eastAsia" w:ascii="宋体" w:hAnsi="宋体" w:cs="Tahoma"/>
          <w:color w:val="000000"/>
          <w:sz w:val="24"/>
        </w:rPr>
      </w:pPr>
      <w:r>
        <w:rPr>
          <w:rFonts w:hint="eastAsia" w:ascii="宋体" w:hAnsi="宋体" w:cs="Tahoma"/>
          <w:color w:val="000000"/>
          <w:sz w:val="24"/>
        </w:rPr>
        <w:t>1、本合同正本一式两份，双方各持一份，经双方法定代表人或委托代表人（须经法定代表人书面授权）签字盖章（含骑缝章）之日起生效，在认证注册有效期满时终止。</w:t>
      </w:r>
    </w:p>
    <w:p w14:paraId="37BA5258">
      <w:pPr>
        <w:snapToGrid w:val="0"/>
        <w:spacing w:line="360" w:lineRule="auto"/>
        <w:ind w:left="480" w:hanging="480" w:hangingChars="200"/>
        <w:rPr>
          <w:rFonts w:hint="eastAsia" w:ascii="宋体" w:hAnsi="宋体" w:cs="Tahoma"/>
          <w:color w:val="000000"/>
          <w:sz w:val="24"/>
        </w:rPr>
      </w:pPr>
      <w:r>
        <w:rPr>
          <w:rFonts w:ascii="宋体" w:hAnsi="宋体" w:cs="Tahoma"/>
          <w:color w:val="000000"/>
          <w:sz w:val="24"/>
        </w:rPr>
        <w:t>2</w:t>
      </w:r>
      <w:r>
        <w:rPr>
          <w:rFonts w:hint="eastAsia" w:ascii="宋体" w:hAnsi="宋体" w:cs="Tahoma"/>
          <w:color w:val="000000"/>
          <w:sz w:val="24"/>
        </w:rPr>
        <w:t>、在认证注册有效期满前，除非一方当事人在有效期满前三个月</w:t>
      </w:r>
      <w:r>
        <w:rPr>
          <w:rFonts w:ascii="宋体" w:hAnsi="宋体" w:cs="Tahoma"/>
          <w:color w:val="000000"/>
          <w:sz w:val="24"/>
        </w:rPr>
        <w:t>以书面形式通知了另一方当事人解除合同的意图，否则，即视为本合同条款继续有效。</w:t>
      </w:r>
    </w:p>
    <w:p w14:paraId="7787C6E8">
      <w:pPr>
        <w:snapToGrid w:val="0"/>
        <w:spacing w:line="360" w:lineRule="auto"/>
        <w:ind w:left="480" w:hanging="480" w:hangingChars="200"/>
        <w:rPr>
          <w:rFonts w:ascii="宋体" w:hAnsi="宋体" w:cs="Tahoma"/>
          <w:color w:val="000000"/>
          <w:sz w:val="24"/>
        </w:rPr>
      </w:pPr>
      <w:r>
        <w:rPr>
          <w:rFonts w:ascii="宋体" w:hAnsi="宋体" w:cs="Tahoma"/>
          <w:color w:val="000000"/>
          <w:sz w:val="24"/>
        </w:rPr>
        <w:t>3</w:t>
      </w:r>
      <w:r>
        <w:rPr>
          <w:rFonts w:hint="eastAsia" w:ascii="宋体" w:hAnsi="宋体" w:cs="Tahoma"/>
          <w:color w:val="000000"/>
          <w:sz w:val="24"/>
        </w:rPr>
        <w:t>、甲方提交的《管理体系认证申请书》及与认证有关的信息资料是双方签订本合同的重要依据与本合同构成不可分割的整体。</w:t>
      </w:r>
    </w:p>
    <w:p w14:paraId="7F2FA644">
      <w:pPr>
        <w:snapToGrid w:val="0"/>
        <w:spacing w:line="360" w:lineRule="auto"/>
        <w:ind w:left="0" w:firstLine="0" w:firstLineChars="0"/>
        <w:rPr>
          <w:rFonts w:ascii="宋体" w:hAnsi="宋体" w:cs="Tahoma"/>
          <w:color w:val="000000"/>
          <w:sz w:val="24"/>
        </w:rPr>
      </w:pPr>
      <w:r>
        <w:rPr>
          <w:rFonts w:ascii="宋体" w:hAnsi="宋体" w:cs="Tahoma"/>
          <w:color w:val="000000"/>
          <w:sz w:val="24"/>
        </w:rPr>
        <w:t>4</w:t>
      </w:r>
      <w:r>
        <w:rPr>
          <w:rFonts w:hint="eastAsia" w:ascii="宋体" w:hAnsi="宋体" w:cs="Tahoma"/>
          <w:color w:val="000000"/>
          <w:sz w:val="24"/>
        </w:rPr>
        <w:t>、本合同一经生效，合同双方均不得擅自对本合同的内容（包括附件）做任何单方修改。但任何一方均可以对合同内容以书面形式提出变更、修改、取消或补充的建议。</w:t>
      </w:r>
      <w:r>
        <w:rPr>
          <w:rFonts w:ascii="宋体" w:hAnsi="宋体" w:cs="Tahoma"/>
          <w:color w:val="000000"/>
          <w:sz w:val="24"/>
        </w:rPr>
        <w:t>经双方协商一致，应签署《合同更改补充协议》（见附件）。</w:t>
      </w:r>
      <w:r>
        <w:rPr>
          <w:rFonts w:hint="eastAsia" w:ascii="宋体" w:hAnsi="宋体" w:cs="Tahoma"/>
          <w:color w:val="000000"/>
          <w:sz w:val="24"/>
        </w:rPr>
        <w:t>该项建议应以书面形式通知对方，</w:t>
      </w:r>
      <w:r>
        <w:rPr>
          <w:rFonts w:ascii="宋体" w:hAnsi="宋体" w:cs="Tahoma"/>
          <w:color w:val="000000"/>
          <w:sz w:val="24"/>
        </w:rPr>
        <w:t>《合同更改补充协议》</w:t>
      </w:r>
      <w:r>
        <w:rPr>
          <w:rFonts w:hint="eastAsia" w:ascii="宋体" w:hAnsi="宋体" w:cs="Tahoma"/>
          <w:color w:val="000000"/>
          <w:sz w:val="24"/>
        </w:rPr>
        <w:t>经双方法定代表人或委托代理人（须经法定代表人书面授权）签字盖章后方能生效。</w:t>
      </w:r>
      <w:r>
        <w:rPr>
          <w:rFonts w:ascii="宋体" w:hAnsi="宋体" w:cs="Tahoma"/>
          <w:color w:val="000000"/>
          <w:sz w:val="24"/>
        </w:rPr>
        <w:t>补充协议中新条款生效后，本合同中与其相抵触的条款失效。</w:t>
      </w:r>
    </w:p>
    <w:p w14:paraId="4A9A98F3">
      <w:pPr>
        <w:snapToGrid w:val="0"/>
        <w:spacing w:line="360" w:lineRule="auto"/>
        <w:rPr>
          <w:rFonts w:ascii="宋体" w:hAnsi="宋体" w:cs="Tahoma"/>
          <w:color w:val="000000"/>
          <w:sz w:val="24"/>
        </w:rPr>
      </w:pPr>
      <w:r>
        <w:rPr>
          <w:rFonts w:hint="eastAsia" w:ascii="宋体" w:hAnsi="宋体" w:cs="Tahoma"/>
          <w:color w:val="000000"/>
          <w:sz w:val="24"/>
        </w:rPr>
        <w:t>5、合同执行期间，如果认证证书被撤销的同时本合同自动解除。</w:t>
      </w:r>
    </w:p>
    <w:p w14:paraId="66D15D23">
      <w:pPr>
        <w:snapToGrid w:val="0"/>
        <w:spacing w:line="360" w:lineRule="auto"/>
        <w:ind w:left="480" w:hanging="480" w:hangingChars="200"/>
        <w:rPr>
          <w:rFonts w:hint="eastAsia" w:ascii="宋体" w:hAnsi="宋体" w:cs="Tahoma"/>
          <w:b/>
          <w:color w:val="000000"/>
          <w:sz w:val="24"/>
        </w:rPr>
      </w:pPr>
      <w:r>
        <w:rPr>
          <w:rFonts w:ascii="宋体" w:hAnsi="宋体" w:cs="Tahoma"/>
          <w:color w:val="000000"/>
          <w:sz w:val="24"/>
        </w:rPr>
        <w:t>6</w:t>
      </w:r>
      <w:r>
        <w:rPr>
          <w:rFonts w:hint="eastAsia" w:ascii="宋体" w:hAnsi="宋体" w:cs="Tahoma"/>
          <w:color w:val="000000"/>
          <w:sz w:val="24"/>
        </w:rPr>
        <w:t>、合同的变更及解除不影响当事人要求损害赔偿的权利。因变更或解除合同造成合同一方遭受损失的，除依法可以免除责任的以外，应由责任方负责赔偿。</w:t>
      </w:r>
    </w:p>
    <w:p w14:paraId="5C2FE4A7">
      <w:pPr>
        <w:snapToGrid w:val="0"/>
        <w:spacing w:line="360" w:lineRule="auto"/>
        <w:rPr>
          <w:rFonts w:ascii="宋体" w:hAnsi="宋体" w:cs="Tahoma"/>
          <w:b/>
          <w:color w:val="000000"/>
          <w:sz w:val="24"/>
        </w:rPr>
      </w:pPr>
      <w:r>
        <w:rPr>
          <w:rFonts w:hint="eastAsia" w:ascii="宋体" w:hAnsi="宋体" w:cs="Tahoma"/>
          <w:b/>
          <w:color w:val="000000"/>
          <w:sz w:val="24"/>
        </w:rPr>
        <w:t xml:space="preserve">八、  </w:t>
      </w:r>
      <w:r>
        <w:rPr>
          <w:rFonts w:ascii="宋体" w:hAnsi="宋体" w:cs="Tahoma"/>
          <w:b/>
          <w:color w:val="000000"/>
          <w:sz w:val="24"/>
        </w:rPr>
        <w:t>争议处理</w:t>
      </w:r>
    </w:p>
    <w:p w14:paraId="49E990A3">
      <w:pPr>
        <w:snapToGrid w:val="0"/>
        <w:spacing w:line="360" w:lineRule="auto"/>
        <w:ind w:firstLine="480" w:firstLineChars="200"/>
        <w:rPr>
          <w:rFonts w:hint="eastAsia" w:ascii="宋体" w:hAnsi="宋体" w:cs="宋体"/>
          <w:b/>
          <w:color w:val="000000"/>
          <w:sz w:val="24"/>
        </w:rPr>
      </w:pPr>
      <w:r>
        <w:rPr>
          <w:rFonts w:ascii="宋体" w:hAnsi="宋体" w:cs="Tahoma"/>
          <w:color w:val="000000"/>
          <w:sz w:val="24"/>
        </w:rPr>
        <w:t>因本合同所发生的争议，甲乙双方</w:t>
      </w:r>
      <w:r>
        <w:rPr>
          <w:rFonts w:hint="eastAsia" w:ascii="宋体" w:hAnsi="宋体" w:cs="Tahoma"/>
          <w:color w:val="000000"/>
          <w:sz w:val="24"/>
        </w:rPr>
        <w:t>应本着友好协商的原则加以</w:t>
      </w:r>
      <w:r>
        <w:rPr>
          <w:rFonts w:ascii="宋体" w:hAnsi="宋体" w:cs="Tahoma"/>
          <w:color w:val="000000"/>
          <w:sz w:val="24"/>
        </w:rPr>
        <w:t>解决。</w:t>
      </w:r>
      <w:r>
        <w:rPr>
          <w:rFonts w:hint="eastAsia" w:ascii="宋体" w:hAnsi="宋体" w:cs="Tahoma"/>
          <w:color w:val="000000"/>
          <w:sz w:val="24"/>
        </w:rPr>
        <w:t>若</w:t>
      </w:r>
      <w:r>
        <w:rPr>
          <w:rFonts w:ascii="宋体" w:hAnsi="宋体" w:cs="Tahoma"/>
          <w:color w:val="000000"/>
          <w:sz w:val="24"/>
        </w:rPr>
        <w:t>协商解决不成，</w:t>
      </w:r>
      <w:r>
        <w:rPr>
          <w:rFonts w:hint="eastAsia" w:ascii="宋体" w:hAnsi="宋体" w:cs="Tahoma"/>
          <w:color w:val="000000"/>
          <w:sz w:val="24"/>
        </w:rPr>
        <w:t>可以向乙方所在地人民</w:t>
      </w:r>
      <w:r>
        <w:rPr>
          <w:rFonts w:ascii="宋体" w:hAnsi="宋体" w:cs="Tahoma"/>
          <w:color w:val="000000"/>
          <w:sz w:val="24"/>
        </w:rPr>
        <w:t>法院</w:t>
      </w:r>
      <w:r>
        <w:rPr>
          <w:rFonts w:hint="eastAsia" w:ascii="宋体" w:hAnsi="宋体" w:cs="Tahoma"/>
          <w:color w:val="000000"/>
          <w:sz w:val="24"/>
        </w:rPr>
        <w:t>提起</w:t>
      </w:r>
      <w:r>
        <w:rPr>
          <w:rFonts w:ascii="宋体" w:hAnsi="宋体" w:cs="Tahoma"/>
          <w:color w:val="000000"/>
          <w:sz w:val="24"/>
        </w:rPr>
        <w:t>诉讼。</w:t>
      </w:r>
    </w:p>
    <w:p w14:paraId="416ADE8A">
      <w:pPr>
        <w:snapToGrid w:val="0"/>
        <w:spacing w:line="360" w:lineRule="auto"/>
        <w:rPr>
          <w:rFonts w:hint="eastAsia" w:ascii="宋体" w:hAnsi="宋体" w:cs="宋体"/>
          <w:b/>
          <w:color w:val="000000"/>
          <w:sz w:val="24"/>
        </w:rPr>
      </w:pPr>
      <w:r>
        <w:rPr>
          <w:rFonts w:hint="eastAsia" w:ascii="宋体" w:hAnsi="宋体" w:cs="宋体"/>
          <w:b/>
          <w:color w:val="000000"/>
          <w:sz w:val="24"/>
        </w:rPr>
        <w:t>九、其它事宜</w:t>
      </w:r>
    </w:p>
    <w:p w14:paraId="5E8AA076">
      <w:pPr>
        <w:numPr>
          <w:ilvl w:val="0"/>
          <w:numId w:val="19"/>
        </w:numPr>
        <w:snapToGrid w:val="0"/>
        <w:spacing w:line="360" w:lineRule="auto"/>
        <w:rPr>
          <w:rFonts w:hint="eastAsia" w:ascii="宋体" w:hAnsi="宋体" w:cs="宋体"/>
          <w:color w:val="000000"/>
          <w:sz w:val="24"/>
        </w:rPr>
      </w:pPr>
      <w:r>
        <w:rPr>
          <w:rFonts w:hint="eastAsia" w:ascii="宋体" w:hAnsi="宋体" w:cs="宋体"/>
          <w:color w:val="000000"/>
          <w:sz w:val="24"/>
        </w:rPr>
        <w:t>本合同在乙方对甲方提交的认证申请文件和资料进行评审通过后签署，如合同签署后发现甲方提交的申请文件和相关资料不满足，甲方须给予补充。</w:t>
      </w:r>
    </w:p>
    <w:p w14:paraId="7639FFF8">
      <w:pPr>
        <w:numPr>
          <w:ilvl w:val="0"/>
          <w:numId w:val="19"/>
        </w:numPr>
        <w:snapToGrid w:val="0"/>
        <w:spacing w:line="360" w:lineRule="auto"/>
        <w:rPr>
          <w:rFonts w:hint="eastAsia" w:ascii="Arial" w:hAnsi="Arial" w:eastAsia="黑体" w:cs="Arial"/>
          <w:color w:val="000000"/>
          <w:szCs w:val="21"/>
        </w:rPr>
      </w:pPr>
      <w:r>
        <w:rPr>
          <w:rFonts w:hint="eastAsia" w:ascii="宋体" w:hAnsi="宋体" w:cs="宋体"/>
          <w:color w:val="000000"/>
          <w:sz w:val="24"/>
        </w:rPr>
        <w:t>本合同未尽事宜，甲、乙双方可另行协商，并签订合同更改或补充协议，合同更改或补充协议与本合同具有同等法律效力。</w:t>
      </w:r>
    </w:p>
    <w:tbl>
      <w:tblPr>
        <w:tblStyle w:val="9"/>
        <w:tblW w:w="10080" w:type="dxa"/>
        <w:tblInd w:w="-252" w:type="dxa"/>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Layout w:type="autofit"/>
        <w:tblCellMar>
          <w:top w:w="0" w:type="dxa"/>
          <w:left w:w="108" w:type="dxa"/>
          <w:bottom w:w="0" w:type="dxa"/>
          <w:right w:w="108" w:type="dxa"/>
        </w:tblCellMar>
      </w:tblPr>
      <w:tblGrid>
        <w:gridCol w:w="5180"/>
        <w:gridCol w:w="4900"/>
      </w:tblGrid>
      <w:tr w14:paraId="0DF4FFDE">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355" w:hRule="atLeast"/>
        </w:trPr>
        <w:tc>
          <w:tcPr>
            <w:tcW w:w="5180" w:type="dxa"/>
            <w:vAlign w:val="center"/>
          </w:tcPr>
          <w:p w14:paraId="17ECFC09">
            <w:pPr>
              <w:keepNext w:val="0"/>
              <w:keepLines w:val="0"/>
              <w:suppressLineNumbers w:val="0"/>
              <w:spacing w:before="0" w:beforeAutospacing="0" w:after="0" w:afterAutospacing="0" w:line="440" w:lineRule="exact"/>
              <w:ind w:left="0" w:right="0"/>
              <w:rPr>
                <w:rFonts w:hint="default" w:ascii="宋体" w:hAnsi="宋体" w:cs="黑体"/>
                <w:color w:val="auto"/>
                <w:szCs w:val="21"/>
              </w:rPr>
            </w:pPr>
            <w:bookmarkStart w:id="2" w:name="_Hlk62214955"/>
            <w:r>
              <w:rPr>
                <w:rFonts w:hint="eastAsia" w:ascii="宋体" w:hAnsi="宋体" w:cs="黑体"/>
                <w:color w:val="auto"/>
                <w:szCs w:val="21"/>
              </w:rPr>
              <w:t>甲    方：</w:t>
            </w:r>
            <w:permStart w:id="25"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25"/>
          </w:p>
        </w:tc>
        <w:tc>
          <w:tcPr>
            <w:tcW w:w="4900" w:type="dxa"/>
            <w:vAlign w:val="center"/>
          </w:tcPr>
          <w:p w14:paraId="4DAADAB4">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乙    方：</w:t>
            </w:r>
            <w:r>
              <w:rPr>
                <w:rFonts w:hint="eastAsia" w:ascii="宋体" w:hAnsi="宋体" w:cs="Arial"/>
                <w:color w:val="000000"/>
                <w:szCs w:val="21"/>
                <w:lang w:eastAsia="zh-CN"/>
              </w:rPr>
              <w:t>智德认证有限公司</w:t>
            </w:r>
          </w:p>
        </w:tc>
      </w:tr>
      <w:tr w14:paraId="68C28A2D">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93" w:hRule="atLeast"/>
        </w:trPr>
        <w:tc>
          <w:tcPr>
            <w:tcW w:w="5180" w:type="dxa"/>
          </w:tcPr>
          <w:p w14:paraId="58A73946">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（盖章）</w:t>
            </w:r>
          </w:p>
        </w:tc>
        <w:tc>
          <w:tcPr>
            <w:tcW w:w="4900" w:type="dxa"/>
          </w:tcPr>
          <w:p w14:paraId="432752C9">
            <w:pPr>
              <w:keepNext w:val="0"/>
              <w:keepLines w:val="0"/>
              <w:suppressLineNumbers w:val="0"/>
              <w:spacing w:before="0" w:beforeAutospacing="0" w:after="0" w:afterAutospacing="0" w:line="440" w:lineRule="exact"/>
              <w:ind w:left="65" w:leftChars="31" w:right="0"/>
              <w:rPr>
                <w:rFonts w:hint="default" w:ascii="宋体" w:hAnsi="宋体" w:cs="黑体"/>
                <w:color w:val="auto"/>
                <w:szCs w:val="21"/>
              </w:rPr>
            </w:pPr>
            <w:r>
              <w:rPr>
                <w:rFonts w:hint="eastAsia" w:ascii="宋体" w:hAnsi="宋体" w:cs="黑体"/>
                <w:color w:val="auto"/>
                <w:szCs w:val="21"/>
              </w:rPr>
              <w:t>（盖章）</w:t>
            </w:r>
          </w:p>
        </w:tc>
      </w:tr>
      <w:tr w14:paraId="14A91255">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0D11F361">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法定代表人：</w:t>
            </w:r>
            <w:permStart w:id="26"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26"/>
          </w:p>
        </w:tc>
        <w:tc>
          <w:tcPr>
            <w:tcW w:w="4900" w:type="dxa"/>
            <w:vAlign w:val="center"/>
          </w:tcPr>
          <w:p w14:paraId="4A8A129A">
            <w:pPr>
              <w:keepNext w:val="0"/>
              <w:keepLines w:val="0"/>
              <w:suppressLineNumbers w:val="0"/>
              <w:spacing w:before="0" w:beforeAutospacing="0" w:after="0" w:afterAutospacing="0" w:line="440" w:lineRule="exact"/>
              <w:ind w:left="0" w:right="0"/>
              <w:rPr>
                <w:rFonts w:hint="eastAsia" w:ascii="宋体" w:hAnsi="宋体" w:eastAsia="宋体" w:cs="黑体"/>
                <w:color w:val="auto"/>
                <w:szCs w:val="21"/>
                <w:lang w:eastAsia="zh-CN"/>
              </w:rPr>
            </w:pPr>
            <w:r>
              <w:rPr>
                <w:rFonts w:hint="eastAsia" w:ascii="宋体" w:hAnsi="宋体" w:cs="黑体"/>
                <w:color w:val="auto"/>
                <w:szCs w:val="21"/>
              </w:rPr>
              <w:t>法定代表人：</w:t>
            </w:r>
            <w:r>
              <w:rPr>
                <w:rFonts w:hint="eastAsia" w:ascii="宋体" w:hAnsi="宋体" w:cs="黑体"/>
                <w:color w:val="auto"/>
                <w:szCs w:val="21"/>
                <w:lang w:val="en-US" w:eastAsia="zh-CN"/>
              </w:rPr>
              <w:t>李永杰</w:t>
            </w:r>
          </w:p>
        </w:tc>
      </w:tr>
      <w:tr w14:paraId="173567F6">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403B930B">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委托代表人（签字）：</w:t>
            </w:r>
          </w:p>
        </w:tc>
        <w:tc>
          <w:tcPr>
            <w:tcW w:w="4900" w:type="dxa"/>
            <w:vAlign w:val="center"/>
          </w:tcPr>
          <w:p w14:paraId="0EDC3267">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委托代表人（签字）：</w:t>
            </w:r>
          </w:p>
        </w:tc>
      </w:tr>
      <w:tr w14:paraId="00D1FD4D">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12F286F4">
            <w:pPr>
              <w:keepNext w:val="0"/>
              <w:keepLines w:val="0"/>
              <w:suppressLineNumbers w:val="0"/>
              <w:spacing w:before="0" w:beforeAutospacing="0" w:after="0" w:afterAutospacing="0" w:line="440" w:lineRule="exact"/>
              <w:ind w:left="0" w:right="0" w:firstLine="2160" w:firstLineChars="900"/>
              <w:rPr>
                <w:rFonts w:hint="default" w:ascii="宋体" w:hAnsi="宋体" w:cs="黑体"/>
                <w:color w:val="auto"/>
                <w:szCs w:val="21"/>
              </w:rPr>
            </w:pPr>
            <w:permStart w:id="27" w:edGrp="everyone"/>
            <w:r>
              <w:rPr>
                <w:rFonts w:hint="default" w:ascii="宋体" w:hAnsi="宋体" w:cs="Tahoma"/>
                <w:color w:val="000000"/>
                <w:sz w:val="24"/>
                <w:u w:val="none"/>
              </w:rPr>
              <w:t xml:space="preserve">  </w:t>
            </w:r>
            <w:r>
              <w:rPr>
                <w:rFonts w:hint="eastAsia" w:ascii="宋体" w:hAnsi="宋体" w:cs="Tahoma"/>
                <w:color w:val="000000"/>
                <w:sz w:val="24"/>
                <w:u w:val="none"/>
                <w:lang w:val="en-US" w:eastAsia="zh-CN"/>
              </w:rPr>
              <w:t xml:space="preserve">   年  月  日</w:t>
            </w:r>
            <w:r>
              <w:rPr>
                <w:rFonts w:hint="default" w:ascii="宋体" w:hAnsi="宋体" w:cs="Tahoma"/>
                <w:color w:val="000000"/>
                <w:sz w:val="24"/>
                <w:u w:val="single"/>
              </w:rPr>
              <w:t xml:space="preserve"> </w:t>
            </w:r>
            <w:permEnd w:id="27"/>
          </w:p>
        </w:tc>
        <w:tc>
          <w:tcPr>
            <w:tcW w:w="4900" w:type="dxa"/>
            <w:vAlign w:val="center"/>
          </w:tcPr>
          <w:p w14:paraId="52963EE0">
            <w:pPr>
              <w:keepNext w:val="0"/>
              <w:keepLines w:val="0"/>
              <w:suppressLineNumbers w:val="0"/>
              <w:spacing w:before="0" w:beforeAutospacing="0" w:after="0" w:afterAutospacing="0" w:line="440" w:lineRule="exact"/>
              <w:ind w:left="0" w:right="0" w:firstLine="2940" w:firstLineChars="1400"/>
              <w:rPr>
                <w:rFonts w:hint="default" w:ascii="宋体" w:hAnsi="宋体" w:cs="黑体"/>
                <w:color w:val="auto"/>
                <w:szCs w:val="21"/>
              </w:rPr>
            </w:pPr>
            <w:r>
              <w:rPr>
                <w:rFonts w:hint="eastAsia" w:ascii="宋体" w:hAnsi="宋体" w:cs="Arial"/>
                <w:color w:val="auto"/>
                <w:szCs w:val="21"/>
              </w:rPr>
              <w:t>年   月   日</w:t>
            </w:r>
          </w:p>
        </w:tc>
      </w:tr>
      <w:tr w14:paraId="42F848A2">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285E80C2">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 xml:space="preserve">电 </w:t>
            </w:r>
            <w:r>
              <w:rPr>
                <w:rFonts w:hint="default" w:ascii="宋体" w:hAnsi="宋体" w:cs="黑体"/>
                <w:color w:val="auto"/>
                <w:szCs w:val="21"/>
              </w:rPr>
              <w:t xml:space="preserve">   </w:t>
            </w:r>
            <w:r>
              <w:rPr>
                <w:rFonts w:hint="eastAsia" w:ascii="宋体" w:hAnsi="宋体" w:cs="黑体"/>
                <w:color w:val="auto"/>
                <w:szCs w:val="21"/>
              </w:rPr>
              <w:t>话：</w:t>
            </w:r>
            <w:permStart w:id="28" w:edGrp="everyone"/>
            <w:r>
              <w:rPr>
                <w:rFonts w:hint="default" w:ascii="宋体" w:hAnsi="宋体" w:cs="Tahoma"/>
                <w:color w:val="auto"/>
                <w:sz w:val="24"/>
                <w:u w:val="single"/>
              </w:rPr>
              <w:t xml:space="preserve">  </w:t>
            </w:r>
            <w:r>
              <w:rPr>
                <w:rFonts w:hint="eastAsia" w:ascii="宋体" w:hAnsi="宋体" w:cs="Tahoma"/>
                <w:color w:val="auto"/>
                <w:sz w:val="24"/>
                <w:u w:val="single"/>
              </w:rPr>
              <w:t xml:space="preserve"> </w:t>
            </w:r>
            <w:r>
              <w:rPr>
                <w:rFonts w:hint="eastAsia" w:ascii="宋体" w:hAnsi="宋体" w:cs="Tahoma"/>
                <w:color w:val="auto"/>
                <w:sz w:val="24"/>
                <w:u w:val="single"/>
                <w:lang w:val="en-US" w:eastAsia="zh-CN"/>
              </w:rPr>
              <w:t xml:space="preserve">                    </w:t>
            </w:r>
            <w:r>
              <w:rPr>
                <w:rFonts w:hint="default" w:ascii="宋体" w:hAnsi="宋体" w:cs="Tahoma"/>
                <w:color w:val="auto"/>
                <w:sz w:val="24"/>
                <w:u w:val="single"/>
              </w:rPr>
              <w:t xml:space="preserve"> </w:t>
            </w:r>
            <w:permEnd w:id="28"/>
          </w:p>
        </w:tc>
        <w:tc>
          <w:tcPr>
            <w:tcW w:w="4900" w:type="dxa"/>
            <w:vAlign w:val="center"/>
          </w:tcPr>
          <w:p w14:paraId="75A6FBFA">
            <w:pPr>
              <w:keepNext w:val="0"/>
              <w:keepLines w:val="0"/>
              <w:suppressLineNumbers w:val="0"/>
              <w:spacing w:before="0" w:beforeAutospacing="0" w:after="0" w:afterAutospacing="0" w:line="440" w:lineRule="exact"/>
              <w:ind w:left="0" w:right="0"/>
              <w:rPr>
                <w:rFonts w:hint="default" w:ascii="宋体" w:hAnsi="宋体" w:cs="黑体"/>
                <w:color w:val="auto"/>
                <w:szCs w:val="21"/>
                <w:lang w:val="en-US"/>
              </w:rPr>
            </w:pPr>
            <w:r>
              <w:rPr>
                <w:rFonts w:hint="eastAsia" w:ascii="宋体" w:hAnsi="宋体" w:cs="黑体"/>
                <w:color w:val="auto"/>
                <w:szCs w:val="21"/>
              </w:rPr>
              <w:t xml:space="preserve">电 </w:t>
            </w:r>
            <w:r>
              <w:rPr>
                <w:rFonts w:hint="default" w:ascii="宋体" w:hAnsi="宋体" w:cs="黑体"/>
                <w:color w:val="auto"/>
                <w:szCs w:val="21"/>
              </w:rPr>
              <w:t xml:space="preserve">   </w:t>
            </w:r>
            <w:r>
              <w:rPr>
                <w:rFonts w:hint="eastAsia" w:ascii="宋体" w:hAnsi="宋体" w:eastAsia="宋体" w:cs="黑体"/>
                <w:color w:val="auto"/>
                <w:szCs w:val="21"/>
              </w:rPr>
              <w:t>话：</w:t>
            </w:r>
            <w:r>
              <w:rPr>
                <w:rFonts w:hint="eastAsia" w:ascii="宋体" w:hAnsi="宋体" w:cs="黑体"/>
                <w:color w:val="auto"/>
                <w:szCs w:val="21"/>
                <w:lang w:val="en-US" w:eastAsia="zh-CN"/>
              </w:rPr>
              <w:t>19103851645</w:t>
            </w:r>
          </w:p>
        </w:tc>
      </w:tr>
      <w:tr w14:paraId="7BCC66E0">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5AAA6427">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开 户 行：</w:t>
            </w:r>
            <w:permStart w:id="29"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29"/>
          </w:p>
        </w:tc>
        <w:tc>
          <w:tcPr>
            <w:tcW w:w="4900" w:type="dxa"/>
            <w:vAlign w:val="center"/>
          </w:tcPr>
          <w:p w14:paraId="4B9F6B52">
            <w:pPr>
              <w:keepNext w:val="0"/>
              <w:keepLines w:val="0"/>
              <w:suppressLineNumbers w:val="0"/>
              <w:spacing w:before="0" w:beforeAutospacing="0" w:after="0" w:afterAutospacing="0" w:line="360" w:lineRule="auto"/>
              <w:ind w:left="0" w:right="0"/>
              <w:rPr>
                <w:rFonts w:hint="default" w:ascii="宋体" w:hAnsi="宋体" w:cs="黑体"/>
                <w:color w:val="auto"/>
                <w:szCs w:val="21"/>
              </w:rPr>
            </w:pPr>
            <w:r>
              <w:rPr>
                <w:rFonts w:hint="eastAsia" w:ascii="宋体" w:hAnsi="宋体" w:cs="黑体"/>
                <w:color w:val="auto"/>
                <w:szCs w:val="21"/>
              </w:rPr>
              <w:t>开 户 行</w:t>
            </w:r>
            <w:r>
              <w:rPr>
                <w:rFonts w:hint="eastAsia" w:ascii="宋体" w:hAnsi="宋体" w:eastAsia="宋体" w:cs="黑体"/>
                <w:color w:val="auto"/>
                <w:szCs w:val="21"/>
              </w:rPr>
              <w:t>：</w:t>
            </w:r>
            <w:r>
              <w:rPr>
                <w:rFonts w:hint="eastAsia" w:ascii="宋体" w:hAnsi="宋体" w:eastAsia="宋体" w:cs="黑体"/>
                <w:color w:val="auto"/>
                <w:szCs w:val="21"/>
                <w:lang w:val="en-US" w:eastAsia="zh-CN"/>
              </w:rPr>
              <w:t>中原银行郑州未来路支行</w:t>
            </w:r>
          </w:p>
        </w:tc>
      </w:tr>
      <w:tr w14:paraId="7F9F4474">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5B2EA333">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 xml:space="preserve">户 </w:t>
            </w:r>
            <w:r>
              <w:rPr>
                <w:rFonts w:hint="default" w:ascii="宋体" w:hAnsi="宋体" w:cs="黑体"/>
                <w:color w:val="auto"/>
                <w:szCs w:val="21"/>
              </w:rPr>
              <w:t xml:space="preserve">   </w:t>
            </w:r>
            <w:r>
              <w:rPr>
                <w:rFonts w:hint="eastAsia" w:ascii="宋体" w:hAnsi="宋体" w:cs="黑体"/>
                <w:color w:val="auto"/>
                <w:szCs w:val="21"/>
              </w:rPr>
              <w:t>名：</w:t>
            </w:r>
            <w:permStart w:id="30"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30"/>
          </w:p>
        </w:tc>
        <w:tc>
          <w:tcPr>
            <w:tcW w:w="4900" w:type="dxa"/>
            <w:vAlign w:val="center"/>
          </w:tcPr>
          <w:p w14:paraId="6E641593">
            <w:pPr>
              <w:keepNext w:val="0"/>
              <w:keepLines w:val="0"/>
              <w:suppressLineNumbers w:val="0"/>
              <w:spacing w:before="0" w:beforeAutospacing="0" w:after="0" w:afterAutospacing="0" w:line="440" w:lineRule="exact"/>
              <w:ind w:left="1050" w:right="0" w:hanging="1050" w:hangingChars="500"/>
              <w:rPr>
                <w:rFonts w:hint="default" w:ascii="宋体" w:hAnsi="宋体" w:cs="黑体"/>
                <w:color w:val="auto"/>
                <w:szCs w:val="21"/>
              </w:rPr>
            </w:pPr>
            <w:r>
              <w:rPr>
                <w:rFonts w:hint="eastAsia" w:ascii="宋体" w:hAnsi="宋体" w:cs="黑体"/>
                <w:color w:val="auto"/>
                <w:szCs w:val="21"/>
              </w:rPr>
              <w:t xml:space="preserve">户 </w:t>
            </w:r>
            <w:r>
              <w:rPr>
                <w:rFonts w:hint="default" w:ascii="宋体" w:hAnsi="宋体" w:cs="黑体"/>
                <w:color w:val="auto"/>
                <w:szCs w:val="21"/>
              </w:rPr>
              <w:t xml:space="preserve"> </w:t>
            </w:r>
            <w:r>
              <w:rPr>
                <w:rFonts w:hint="eastAsia" w:ascii="宋体" w:hAnsi="宋体" w:cs="黑体"/>
                <w:color w:val="auto"/>
                <w:szCs w:val="21"/>
              </w:rPr>
              <w:t xml:space="preserve"> </w:t>
            </w:r>
            <w:r>
              <w:rPr>
                <w:rFonts w:hint="default" w:ascii="宋体" w:hAnsi="宋体" w:cs="黑体"/>
                <w:color w:val="auto"/>
                <w:szCs w:val="21"/>
              </w:rPr>
              <w:t xml:space="preserve"> </w:t>
            </w:r>
            <w:r>
              <w:rPr>
                <w:rFonts w:hint="eastAsia" w:ascii="宋体" w:hAnsi="宋体" w:cs="黑体"/>
                <w:color w:val="auto"/>
                <w:szCs w:val="21"/>
              </w:rPr>
              <w:t>名：</w:t>
            </w:r>
            <w:r>
              <w:rPr>
                <w:rFonts w:hint="eastAsia" w:ascii="宋体" w:hAnsi="宋体" w:cs="Arial"/>
                <w:color w:val="000000"/>
                <w:szCs w:val="21"/>
                <w:lang w:val="en-US" w:eastAsia="zh-CN"/>
              </w:rPr>
              <w:t>智德认证有限公司</w:t>
            </w:r>
          </w:p>
        </w:tc>
      </w:tr>
      <w:tr w14:paraId="5008A81D">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344C4A41">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 xml:space="preserve">账 </w:t>
            </w:r>
            <w:r>
              <w:rPr>
                <w:rFonts w:hint="default" w:ascii="宋体" w:hAnsi="宋体" w:cs="黑体"/>
                <w:color w:val="auto"/>
                <w:szCs w:val="21"/>
              </w:rPr>
              <w:t xml:space="preserve">   </w:t>
            </w:r>
            <w:r>
              <w:rPr>
                <w:rFonts w:hint="eastAsia" w:ascii="宋体" w:hAnsi="宋体" w:cs="黑体"/>
                <w:color w:val="auto"/>
                <w:szCs w:val="21"/>
              </w:rPr>
              <w:t>号：</w:t>
            </w:r>
            <w:permStart w:id="31"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31"/>
          </w:p>
        </w:tc>
        <w:tc>
          <w:tcPr>
            <w:tcW w:w="4900" w:type="dxa"/>
            <w:vAlign w:val="center"/>
          </w:tcPr>
          <w:p w14:paraId="7CA6E64D">
            <w:pPr>
              <w:keepNext w:val="0"/>
              <w:keepLines w:val="0"/>
              <w:suppressLineNumbers w:val="0"/>
              <w:spacing w:before="0" w:beforeAutospacing="0" w:after="0" w:afterAutospacing="0" w:line="360" w:lineRule="auto"/>
              <w:ind w:left="0" w:right="0"/>
              <w:rPr>
                <w:rFonts w:hint="default" w:ascii="宋体" w:hAnsi="宋体" w:cs="黑体"/>
                <w:color w:val="auto"/>
                <w:szCs w:val="21"/>
              </w:rPr>
            </w:pPr>
            <w:r>
              <w:rPr>
                <w:rFonts w:hint="eastAsia" w:ascii="宋体" w:hAnsi="宋体" w:cs="黑体"/>
                <w:color w:val="auto"/>
                <w:szCs w:val="21"/>
              </w:rPr>
              <w:t xml:space="preserve">账 </w:t>
            </w:r>
            <w:r>
              <w:rPr>
                <w:rFonts w:hint="default" w:ascii="宋体" w:hAnsi="宋体" w:cs="黑体"/>
                <w:color w:val="auto"/>
                <w:szCs w:val="21"/>
              </w:rPr>
              <w:t xml:space="preserve">   </w:t>
            </w:r>
            <w:r>
              <w:rPr>
                <w:rFonts w:hint="eastAsia" w:ascii="宋体" w:hAnsi="宋体" w:cs="黑体"/>
                <w:color w:val="auto"/>
                <w:szCs w:val="21"/>
              </w:rPr>
              <w:t>号：</w:t>
            </w:r>
            <w:r>
              <w:rPr>
                <w:rFonts w:hint="eastAsia" w:ascii="宋体" w:hAnsi="宋体" w:cs="Arial"/>
                <w:color w:val="000000"/>
                <w:szCs w:val="21"/>
              </w:rPr>
              <w:t>410127010130062101</w:t>
            </w:r>
          </w:p>
        </w:tc>
      </w:tr>
      <w:tr w14:paraId="7B649ED6">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5302757B">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通讯地址：</w:t>
            </w:r>
            <w:permStart w:id="32"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32"/>
          </w:p>
        </w:tc>
        <w:tc>
          <w:tcPr>
            <w:tcW w:w="4900" w:type="dxa"/>
            <w:vAlign w:val="center"/>
          </w:tcPr>
          <w:p w14:paraId="549FE8E4">
            <w:pPr>
              <w:keepNext w:val="0"/>
              <w:keepLines w:val="0"/>
              <w:suppressLineNumbers w:val="0"/>
              <w:spacing w:before="0" w:beforeAutospacing="0" w:after="0" w:afterAutospacing="0" w:line="440" w:lineRule="exact"/>
              <w:ind w:left="1155" w:right="0" w:hanging="1155" w:hangingChars="550"/>
              <w:rPr>
                <w:rFonts w:hint="default" w:ascii="宋体" w:hAnsi="宋体" w:cs="黑体"/>
                <w:color w:val="auto"/>
                <w:szCs w:val="21"/>
              </w:rPr>
            </w:pPr>
            <w:r>
              <w:rPr>
                <w:rFonts w:hint="eastAsia" w:ascii="宋体" w:hAnsi="宋体" w:cs="黑体"/>
                <w:color w:val="auto"/>
                <w:szCs w:val="21"/>
              </w:rPr>
              <w:t>通讯地址：</w:t>
            </w:r>
            <w:r>
              <w:rPr>
                <w:rFonts w:hint="eastAsia" w:ascii="宋体" w:hAnsi="宋体" w:cs="Arial"/>
                <w:color w:val="auto"/>
                <w:szCs w:val="21"/>
              </w:rPr>
              <w:t xml:space="preserve">河南省郑州市高新区科学大道与七叶路高新SOHO广场 1号楼1903 </w:t>
            </w:r>
          </w:p>
        </w:tc>
      </w:tr>
      <w:tr w14:paraId="614EC9AA">
        <w:tblPrEx>
          <w:tblBorders>
            <w:top w:val="single" w:color="A4A4A4" w:sz="4" w:space="0"/>
            <w:left w:val="single" w:color="A4A4A4" w:sz="4" w:space="0"/>
            <w:bottom w:val="single" w:color="A4A4A4" w:sz="4" w:space="0"/>
            <w:right w:val="single" w:color="A4A4A4" w:sz="4" w:space="0"/>
            <w:insideH w:val="single" w:color="A4A4A4" w:sz="4" w:space="0"/>
            <w:insideV w:val="single" w:color="A4A4A4" w:sz="4" w:space="0"/>
          </w:tblBorders>
          <w:tblCellMar>
            <w:top w:w="0" w:type="dxa"/>
            <w:left w:w="108" w:type="dxa"/>
            <w:bottom w:w="0" w:type="dxa"/>
            <w:right w:w="108" w:type="dxa"/>
          </w:tblCellMar>
        </w:tblPrEx>
        <w:trPr>
          <w:trHeight w:val="435" w:hRule="atLeast"/>
        </w:trPr>
        <w:tc>
          <w:tcPr>
            <w:tcW w:w="5180" w:type="dxa"/>
            <w:vAlign w:val="center"/>
          </w:tcPr>
          <w:p w14:paraId="3217E0ED">
            <w:pPr>
              <w:keepNext w:val="0"/>
              <w:keepLines w:val="0"/>
              <w:suppressLineNumbers w:val="0"/>
              <w:spacing w:before="0" w:beforeAutospacing="0" w:after="0" w:afterAutospacing="0" w:line="440" w:lineRule="exact"/>
              <w:ind w:left="0" w:right="0"/>
              <w:rPr>
                <w:rFonts w:hint="default" w:ascii="宋体" w:hAnsi="宋体" w:cs="黑体"/>
                <w:color w:val="auto"/>
                <w:szCs w:val="21"/>
              </w:rPr>
            </w:pPr>
            <w:r>
              <w:rPr>
                <w:rFonts w:hint="eastAsia" w:ascii="宋体" w:hAnsi="宋体" w:cs="黑体"/>
                <w:color w:val="auto"/>
                <w:szCs w:val="21"/>
              </w:rPr>
              <w:t xml:space="preserve">邮 </w:t>
            </w:r>
            <w:r>
              <w:rPr>
                <w:rFonts w:hint="default" w:ascii="宋体" w:hAnsi="宋体" w:cs="黑体"/>
                <w:color w:val="auto"/>
                <w:szCs w:val="21"/>
              </w:rPr>
              <w:t xml:space="preserve">   </w:t>
            </w:r>
            <w:r>
              <w:rPr>
                <w:rFonts w:hint="eastAsia" w:ascii="宋体" w:hAnsi="宋体" w:cs="黑体"/>
                <w:color w:val="auto"/>
                <w:szCs w:val="21"/>
              </w:rPr>
              <w:t>编：</w:t>
            </w:r>
            <w:permStart w:id="33" w:edGrp="everyone"/>
            <w:r>
              <w:rPr>
                <w:rFonts w:hint="default" w:ascii="宋体" w:hAnsi="宋体" w:cs="Tahoma"/>
                <w:color w:val="000000"/>
                <w:sz w:val="24"/>
                <w:u w:val="single"/>
              </w:rPr>
              <w:t xml:space="preserve">  </w:t>
            </w:r>
            <w:r>
              <w:rPr>
                <w:rFonts w:hint="eastAsia" w:ascii="宋体" w:hAnsi="宋体" w:cs="Tahoma"/>
                <w:color w:val="000000"/>
                <w:sz w:val="24"/>
                <w:u w:val="single"/>
              </w:rPr>
              <w:t xml:space="preserve"> </w:t>
            </w:r>
            <w:r>
              <w:rPr>
                <w:rFonts w:hint="eastAsia" w:ascii="宋体" w:hAnsi="宋体" w:cs="Tahoma"/>
                <w:color w:val="000000"/>
                <w:sz w:val="24"/>
                <w:u w:val="single"/>
                <w:lang w:val="en-US" w:eastAsia="zh-CN"/>
              </w:rPr>
              <w:t xml:space="preserve">          </w:t>
            </w:r>
            <w:r>
              <w:rPr>
                <w:rFonts w:hint="default" w:ascii="宋体" w:hAnsi="宋体" w:cs="Tahoma"/>
                <w:color w:val="000000"/>
                <w:sz w:val="24"/>
                <w:u w:val="single"/>
              </w:rPr>
              <w:t xml:space="preserve"> </w:t>
            </w:r>
            <w:permEnd w:id="33"/>
          </w:p>
        </w:tc>
        <w:tc>
          <w:tcPr>
            <w:tcW w:w="4900" w:type="dxa"/>
            <w:vAlign w:val="center"/>
          </w:tcPr>
          <w:p w14:paraId="11F85074">
            <w:pPr>
              <w:keepNext w:val="0"/>
              <w:keepLines w:val="0"/>
              <w:suppressLineNumbers w:val="0"/>
              <w:spacing w:before="0" w:beforeAutospacing="0" w:after="0" w:afterAutospacing="0" w:line="440" w:lineRule="exact"/>
              <w:ind w:left="0" w:right="0"/>
              <w:rPr>
                <w:rFonts w:hint="default" w:ascii="宋体" w:hAnsi="宋体" w:eastAsia="宋体" w:cs="黑体"/>
                <w:color w:val="auto"/>
                <w:szCs w:val="21"/>
                <w:lang w:val="en-US" w:eastAsia="zh-CN"/>
              </w:rPr>
            </w:pPr>
            <w:r>
              <w:rPr>
                <w:rFonts w:hint="eastAsia" w:ascii="宋体" w:hAnsi="宋体" w:cs="黑体"/>
                <w:color w:val="auto"/>
                <w:szCs w:val="21"/>
              </w:rPr>
              <w:t xml:space="preserve">邮 </w:t>
            </w:r>
            <w:r>
              <w:rPr>
                <w:rFonts w:hint="default" w:ascii="宋体" w:hAnsi="宋体" w:cs="黑体"/>
                <w:color w:val="auto"/>
                <w:szCs w:val="21"/>
              </w:rPr>
              <w:t xml:space="preserve">   </w:t>
            </w:r>
            <w:r>
              <w:rPr>
                <w:rFonts w:hint="eastAsia" w:ascii="宋体" w:hAnsi="宋体" w:cs="黑体"/>
                <w:color w:val="auto"/>
                <w:szCs w:val="21"/>
              </w:rPr>
              <w:t>编：</w:t>
            </w:r>
            <w:r>
              <w:rPr>
                <w:rFonts w:hint="eastAsia" w:ascii="宋体" w:hAnsi="宋体" w:cs="黑体"/>
                <w:color w:val="auto"/>
                <w:szCs w:val="21"/>
                <w:lang w:val="en-US" w:eastAsia="zh-CN"/>
              </w:rPr>
              <w:t>450001</w:t>
            </w:r>
          </w:p>
        </w:tc>
      </w:tr>
      <w:bookmarkEnd w:id="2"/>
    </w:tbl>
    <w:p w14:paraId="2DF5D8D6">
      <w:pPr>
        <w:widowControl w:val="0"/>
        <w:numPr>
          <w:ilvl w:val="0"/>
          <w:numId w:val="0"/>
        </w:numPr>
        <w:tabs>
          <w:tab w:val="left" w:pos="420"/>
        </w:tabs>
        <w:snapToGrid w:val="0"/>
        <w:spacing w:line="360" w:lineRule="auto"/>
        <w:jc w:val="both"/>
        <w:rPr>
          <w:rFonts w:hint="eastAsia" w:ascii="宋体" w:hAnsi="宋体" w:cs="宋体"/>
          <w:color w:val="000000"/>
          <w:sz w:val="24"/>
        </w:rPr>
      </w:pPr>
    </w:p>
    <w:p w14:paraId="01E9383E">
      <w:pPr>
        <w:widowControl w:val="0"/>
        <w:numPr>
          <w:ilvl w:val="0"/>
          <w:numId w:val="0"/>
        </w:numPr>
        <w:tabs>
          <w:tab w:val="left" w:pos="420"/>
        </w:tabs>
        <w:snapToGrid w:val="0"/>
        <w:spacing w:line="360" w:lineRule="auto"/>
        <w:jc w:val="both"/>
        <w:rPr>
          <w:rFonts w:hint="eastAsia" w:ascii="宋体" w:hAnsi="宋体" w:cs="宋体"/>
          <w:color w:val="000000"/>
          <w:sz w:val="24"/>
        </w:rPr>
      </w:pPr>
    </w:p>
    <w:p w14:paraId="61B5B15E">
      <w:pPr>
        <w:widowControl w:val="0"/>
        <w:numPr>
          <w:ilvl w:val="0"/>
          <w:numId w:val="0"/>
        </w:numPr>
        <w:tabs>
          <w:tab w:val="left" w:pos="420"/>
        </w:tabs>
        <w:snapToGrid w:val="0"/>
        <w:spacing w:line="360" w:lineRule="auto"/>
        <w:jc w:val="both"/>
        <w:rPr>
          <w:rFonts w:hint="eastAsia" w:ascii="宋体" w:hAnsi="宋体" w:cs="宋体"/>
          <w:color w:val="000000"/>
          <w:sz w:val="24"/>
        </w:rPr>
      </w:pPr>
    </w:p>
    <w:p w14:paraId="18A4ADC1">
      <w:pPr>
        <w:widowControl w:val="0"/>
        <w:numPr>
          <w:ilvl w:val="0"/>
          <w:numId w:val="0"/>
        </w:numPr>
        <w:tabs>
          <w:tab w:val="left" w:pos="420"/>
        </w:tabs>
        <w:snapToGrid w:val="0"/>
        <w:spacing w:line="360" w:lineRule="auto"/>
        <w:jc w:val="both"/>
        <w:rPr>
          <w:rFonts w:hint="eastAsia" w:ascii="宋体" w:hAnsi="宋体" w:cs="宋体"/>
          <w:color w:val="000000"/>
          <w:sz w:val="24"/>
        </w:rPr>
      </w:pPr>
    </w:p>
    <w:p w14:paraId="1E0614C1">
      <w:pPr>
        <w:widowControl w:val="0"/>
        <w:numPr>
          <w:ilvl w:val="0"/>
          <w:numId w:val="0"/>
        </w:numPr>
        <w:tabs>
          <w:tab w:val="left" w:pos="420"/>
        </w:tabs>
        <w:snapToGrid w:val="0"/>
        <w:spacing w:line="360" w:lineRule="auto"/>
        <w:jc w:val="both"/>
        <w:rPr>
          <w:rFonts w:hint="eastAsia" w:ascii="宋体" w:hAnsi="宋体" w:cs="宋体"/>
          <w:color w:val="000000"/>
          <w:sz w:val="24"/>
        </w:rPr>
      </w:pPr>
    </w:p>
    <w:p w14:paraId="3A6E325B">
      <w:pPr>
        <w:widowControl w:val="0"/>
        <w:numPr>
          <w:ilvl w:val="0"/>
          <w:numId w:val="0"/>
        </w:numPr>
        <w:tabs>
          <w:tab w:val="left" w:pos="420"/>
        </w:tabs>
        <w:snapToGrid w:val="0"/>
        <w:spacing w:line="360" w:lineRule="auto"/>
        <w:jc w:val="both"/>
        <w:rPr>
          <w:rFonts w:hint="eastAsia" w:ascii="宋体" w:hAnsi="宋体" w:cs="宋体"/>
          <w:color w:val="000000"/>
          <w:sz w:val="24"/>
        </w:rPr>
      </w:pPr>
    </w:p>
    <w:p w14:paraId="4FB34FF5">
      <w:pPr>
        <w:widowControl w:val="0"/>
        <w:numPr>
          <w:ilvl w:val="0"/>
          <w:numId w:val="0"/>
        </w:numPr>
        <w:tabs>
          <w:tab w:val="left" w:pos="420"/>
        </w:tabs>
        <w:snapToGrid w:val="0"/>
        <w:spacing w:line="360" w:lineRule="auto"/>
        <w:jc w:val="both"/>
        <w:rPr>
          <w:rFonts w:hint="eastAsia" w:ascii="宋体" w:hAnsi="宋体" w:cs="宋体"/>
          <w:color w:val="000000"/>
          <w:sz w:val="24"/>
        </w:rPr>
      </w:pPr>
    </w:p>
    <w:p w14:paraId="5B59E82D">
      <w:pPr>
        <w:widowControl w:val="0"/>
        <w:numPr>
          <w:ilvl w:val="0"/>
          <w:numId w:val="0"/>
        </w:numPr>
        <w:tabs>
          <w:tab w:val="left" w:pos="420"/>
        </w:tabs>
        <w:snapToGrid w:val="0"/>
        <w:spacing w:line="360" w:lineRule="auto"/>
        <w:jc w:val="both"/>
        <w:rPr>
          <w:rFonts w:hint="eastAsia" w:ascii="宋体" w:hAnsi="宋体" w:cs="宋体"/>
          <w:color w:val="000000"/>
          <w:sz w:val="24"/>
        </w:rPr>
      </w:pPr>
    </w:p>
    <w:p w14:paraId="0EB81AB1">
      <w:pPr>
        <w:widowControl w:val="0"/>
        <w:numPr>
          <w:ilvl w:val="0"/>
          <w:numId w:val="0"/>
        </w:numPr>
        <w:tabs>
          <w:tab w:val="left" w:pos="420"/>
        </w:tabs>
        <w:snapToGrid w:val="0"/>
        <w:spacing w:line="360" w:lineRule="auto"/>
        <w:jc w:val="both"/>
        <w:rPr>
          <w:rFonts w:hint="eastAsia" w:ascii="宋体" w:hAnsi="宋体" w:cs="宋体"/>
          <w:color w:val="000000"/>
          <w:sz w:val="24"/>
        </w:rPr>
      </w:pPr>
    </w:p>
    <w:p w14:paraId="4F9C91B6">
      <w:pPr>
        <w:widowControl w:val="0"/>
        <w:numPr>
          <w:ilvl w:val="0"/>
          <w:numId w:val="0"/>
        </w:numPr>
        <w:tabs>
          <w:tab w:val="left" w:pos="420"/>
        </w:tabs>
        <w:snapToGrid w:val="0"/>
        <w:spacing w:line="360" w:lineRule="auto"/>
        <w:jc w:val="both"/>
        <w:rPr>
          <w:rFonts w:hint="eastAsia" w:ascii="宋体" w:hAnsi="宋体" w:cs="宋体"/>
          <w:color w:val="000000"/>
          <w:sz w:val="24"/>
        </w:rPr>
      </w:pPr>
    </w:p>
    <w:p w14:paraId="09BCF26F">
      <w:pPr>
        <w:spacing w:line="440" w:lineRule="exact"/>
        <w:rPr>
          <w:rFonts w:ascii="宋体" w:hAnsi="宋体" w:cs="Arial"/>
          <w:color w:val="000000"/>
          <w:sz w:val="24"/>
        </w:rPr>
      </w:pPr>
      <w:bookmarkStart w:id="3" w:name="_Hlk62216497"/>
      <w:r>
        <w:rPr>
          <w:rFonts w:ascii="宋体" w:hAnsi="宋体" w:cs="Arial"/>
          <w:color w:val="000000"/>
          <w:sz w:val="24"/>
        </w:rPr>
        <w:t>附件1：</w:t>
      </w:r>
    </w:p>
    <w:p w14:paraId="50E82FB0">
      <w:pPr>
        <w:spacing w:line="360" w:lineRule="auto"/>
        <w:jc w:val="center"/>
        <w:rPr>
          <w:rFonts w:ascii="宋体" w:hAnsi="宋体" w:cs="Arial"/>
          <w:b/>
          <w:sz w:val="28"/>
          <w:szCs w:val="28"/>
        </w:rPr>
      </w:pPr>
      <w:r>
        <w:rPr>
          <w:rFonts w:ascii="宋体" w:hAnsi="宋体" w:cs="Arial"/>
          <w:b/>
          <w:sz w:val="28"/>
          <w:szCs w:val="28"/>
        </w:rPr>
        <w:t>合同更改补充协议</w:t>
      </w:r>
    </w:p>
    <w:p w14:paraId="406F772C">
      <w:pPr>
        <w:spacing w:line="360" w:lineRule="auto"/>
        <w:ind w:firstLine="6240" w:firstLineChars="2600"/>
        <w:rPr>
          <w:rFonts w:ascii="宋体" w:hAnsi="宋体" w:cs="Arial"/>
          <w:sz w:val="24"/>
          <w:u w:val="single"/>
        </w:rPr>
      </w:pPr>
      <w:r>
        <w:rPr>
          <w:rFonts w:ascii="宋体" w:hAnsi="宋体" w:cs="Arial"/>
          <w:sz w:val="24"/>
        </w:rPr>
        <w:t>原合同编号：</w:t>
      </w:r>
      <w:permStart w:id="34" w:edGrp="everyone"/>
      <w:r>
        <w:rPr>
          <w:rFonts w:ascii="宋体" w:hAnsi="宋体" w:cs="Arial"/>
          <w:sz w:val="24"/>
          <w:u w:val="single"/>
        </w:rPr>
        <w:t xml:space="preserve">            </w:t>
      </w:r>
    </w:p>
    <w:permEnd w:id="34"/>
    <w:p w14:paraId="6743BC42">
      <w:pPr>
        <w:spacing w:line="360" w:lineRule="auto"/>
        <w:rPr>
          <w:rFonts w:ascii="宋体" w:hAnsi="宋体" w:cs="Arial"/>
          <w:sz w:val="24"/>
        </w:rPr>
      </w:pPr>
      <w:r>
        <w:rPr>
          <w:rFonts w:ascii="宋体" w:hAnsi="宋体" w:cs="Arial"/>
          <w:sz w:val="24"/>
        </w:rPr>
        <w:t>申请认证组织名称：</w:t>
      </w:r>
      <w:permStart w:id="35" w:edGrp="everyone"/>
      <w:r>
        <w:rPr>
          <w:rFonts w:ascii="宋体" w:hAnsi="宋体" w:cs="Arial"/>
          <w:sz w:val="24"/>
          <w:u w:val="single"/>
        </w:rPr>
        <w:t xml:space="preserve">                                                          </w:t>
      </w:r>
      <w:permEnd w:id="35"/>
    </w:p>
    <w:p w14:paraId="0DC2EB78">
      <w:pPr>
        <w:spacing w:line="360" w:lineRule="auto"/>
        <w:rPr>
          <w:rFonts w:ascii="宋体" w:hAnsi="宋体" w:cs="Arial"/>
          <w:sz w:val="24"/>
        </w:rPr>
      </w:pPr>
      <w:r>
        <w:rPr>
          <w:rFonts w:ascii="宋体" w:hAnsi="宋体" w:cs="Arial"/>
          <w:sz w:val="24"/>
        </w:rPr>
        <w:t>申请认证组织办公地址：</w:t>
      </w:r>
      <w:permStart w:id="36" w:edGrp="everyone"/>
      <w:r>
        <w:rPr>
          <w:rFonts w:ascii="宋体" w:hAnsi="宋体" w:cs="Arial"/>
          <w:sz w:val="24"/>
        </w:rPr>
        <w:t xml:space="preserve">                                     </w:t>
      </w:r>
      <w:permEnd w:id="36"/>
      <w:r>
        <w:rPr>
          <w:rFonts w:ascii="宋体" w:hAnsi="宋体" w:cs="Arial"/>
          <w:sz w:val="24"/>
        </w:rPr>
        <w:t>邮编：</w:t>
      </w:r>
      <w:permStart w:id="37" w:edGrp="everyone"/>
      <w:r>
        <w:rPr>
          <w:rFonts w:ascii="宋体" w:hAnsi="宋体" w:cs="Arial"/>
          <w:sz w:val="24"/>
        </w:rPr>
        <w:t xml:space="preserve">  </w:t>
      </w:r>
      <w:r>
        <w:rPr>
          <w:rFonts w:hint="eastAsia" w:ascii="宋体" w:hAnsi="宋体" w:cs="Arial"/>
          <w:sz w:val="24"/>
        </w:rPr>
        <w:t xml:space="preserve">       </w:t>
      </w:r>
      <w:r>
        <w:rPr>
          <w:rFonts w:ascii="宋体" w:hAnsi="宋体" w:cs="Arial"/>
          <w:sz w:val="24"/>
        </w:rPr>
        <w:t xml:space="preserve">  </w:t>
      </w:r>
    </w:p>
    <w:permEnd w:id="37"/>
    <w:p w14:paraId="1FA1739E">
      <w:pPr>
        <w:spacing w:line="360" w:lineRule="auto"/>
        <w:rPr>
          <w:rFonts w:ascii="宋体" w:hAnsi="宋体" w:cs="Arial"/>
          <w:sz w:val="24"/>
        </w:rPr>
      </w:pPr>
      <w:r>
        <w:rPr>
          <w:rFonts w:ascii="宋体" w:hAnsi="宋体" w:cs="Arial"/>
          <w:sz w:val="24"/>
        </w:rPr>
        <w:t>联系人：</w:t>
      </w:r>
      <w:permStart w:id="38" w:edGrp="everyone"/>
      <w:r>
        <w:rPr>
          <w:rFonts w:ascii="宋体" w:hAnsi="宋体" w:cs="Arial"/>
          <w:sz w:val="24"/>
        </w:rPr>
        <w:t xml:space="preserve">           </w:t>
      </w:r>
      <w:permEnd w:id="38"/>
      <w:r>
        <w:rPr>
          <w:rFonts w:ascii="宋体" w:hAnsi="宋体" w:cs="Arial"/>
          <w:sz w:val="24"/>
        </w:rPr>
        <w:t>职务：</w:t>
      </w:r>
      <w:permStart w:id="39" w:edGrp="everyone"/>
      <w:r>
        <w:rPr>
          <w:rFonts w:ascii="宋体" w:hAnsi="宋体" w:cs="Arial"/>
          <w:sz w:val="24"/>
        </w:rPr>
        <w:t xml:space="preserve">     　    </w:t>
      </w:r>
      <w:permEnd w:id="39"/>
      <w:r>
        <w:rPr>
          <w:rFonts w:ascii="宋体" w:hAnsi="宋体" w:cs="Arial"/>
          <w:sz w:val="24"/>
        </w:rPr>
        <w:t>电话：</w:t>
      </w:r>
      <w:permStart w:id="40" w:edGrp="everyone"/>
      <w:r>
        <w:rPr>
          <w:rFonts w:ascii="宋体" w:hAnsi="宋体" w:cs="Arial"/>
          <w:sz w:val="24"/>
        </w:rPr>
        <w:t xml:space="preserve">                </w:t>
      </w:r>
      <w:r>
        <w:rPr>
          <w:rFonts w:hint="eastAsia" w:ascii="宋体" w:hAnsi="宋体" w:cs="Arial"/>
          <w:sz w:val="24"/>
        </w:rPr>
        <w:t xml:space="preserve">  </w:t>
      </w:r>
    </w:p>
    <w:permEnd w:id="40"/>
    <w:p w14:paraId="23F2E136">
      <w:pPr>
        <w:spacing w:line="360" w:lineRule="auto"/>
        <w:rPr>
          <w:rFonts w:ascii="宋体" w:hAnsi="宋体" w:cs="Arial"/>
          <w:sz w:val="24"/>
          <w:szCs w:val="24"/>
        </w:rPr>
      </w:pPr>
      <w:bookmarkStart w:id="4" w:name="_Hlk62208906"/>
      <w:r>
        <w:rPr>
          <w:rFonts w:ascii="宋体" w:hAnsi="宋体" w:cs="Arial"/>
          <w:sz w:val="24"/>
          <w:szCs w:val="24"/>
        </w:rPr>
        <w:t xml:space="preserve">合同更改内容类型：（选项：请在所选择项目前打“×”表示） </w:t>
      </w:r>
    </w:p>
    <w:p w14:paraId="396F067A">
      <w:pPr>
        <w:spacing w:line="360" w:lineRule="auto"/>
        <w:rPr>
          <w:rFonts w:ascii="宋体" w:hAnsi="宋体" w:cs="Arial"/>
          <w:sz w:val="24"/>
          <w:szCs w:val="24"/>
        </w:rPr>
      </w:pPr>
      <w:permStart w:id="41" w:edGrp="everyone"/>
      <w:r>
        <w:rPr>
          <w:rFonts w:ascii="宋体" w:hAnsi="宋体" w:cs="Arial"/>
          <w:sz w:val="24"/>
          <w:szCs w:val="24"/>
        </w:rPr>
        <w:t>□</w:t>
      </w:r>
      <w:permEnd w:id="41"/>
      <w:r>
        <w:rPr>
          <w:rFonts w:ascii="宋体" w:hAnsi="宋体" w:cs="Arial"/>
          <w:sz w:val="24"/>
          <w:szCs w:val="24"/>
        </w:rPr>
        <w:t xml:space="preserve">1：企业名称                  </w:t>
      </w:r>
      <w:permStart w:id="42" w:edGrp="everyone"/>
      <w:r>
        <w:rPr>
          <w:rFonts w:ascii="宋体" w:hAnsi="宋体" w:cs="Arial"/>
          <w:sz w:val="24"/>
          <w:szCs w:val="24"/>
        </w:rPr>
        <w:t>□</w:t>
      </w:r>
      <w:permEnd w:id="42"/>
      <w:r>
        <w:rPr>
          <w:rFonts w:ascii="宋体" w:hAnsi="宋体" w:cs="Arial"/>
          <w:sz w:val="24"/>
          <w:szCs w:val="24"/>
        </w:rPr>
        <w:t xml:space="preserve">2：企业地址                 </w:t>
      </w:r>
      <w:permStart w:id="43" w:edGrp="everyone"/>
      <w:r>
        <w:rPr>
          <w:rFonts w:ascii="宋体" w:hAnsi="宋体" w:cs="Arial"/>
          <w:sz w:val="24"/>
          <w:szCs w:val="24"/>
        </w:rPr>
        <w:t>□</w:t>
      </w:r>
      <w:permEnd w:id="43"/>
      <w:r>
        <w:rPr>
          <w:rFonts w:ascii="宋体" w:hAnsi="宋体" w:cs="Arial"/>
          <w:sz w:val="24"/>
          <w:szCs w:val="24"/>
        </w:rPr>
        <w:t>3：企业人数</w:t>
      </w:r>
    </w:p>
    <w:p w14:paraId="3C831F01">
      <w:pPr>
        <w:spacing w:line="360" w:lineRule="auto"/>
        <w:rPr>
          <w:rFonts w:ascii="宋体" w:hAnsi="宋体" w:cs="Arial"/>
          <w:sz w:val="24"/>
          <w:szCs w:val="24"/>
        </w:rPr>
      </w:pPr>
      <w:permStart w:id="44" w:edGrp="everyone"/>
      <w:r>
        <w:rPr>
          <w:rFonts w:ascii="宋体" w:hAnsi="宋体" w:cs="Arial"/>
          <w:sz w:val="24"/>
          <w:szCs w:val="24"/>
        </w:rPr>
        <w:t>□</w:t>
      </w:r>
      <w:permEnd w:id="44"/>
      <w:r>
        <w:rPr>
          <w:rFonts w:ascii="宋体" w:hAnsi="宋体" w:cs="Arial"/>
          <w:sz w:val="24"/>
          <w:szCs w:val="24"/>
        </w:rPr>
        <w:t xml:space="preserve">4：认证标准                  </w:t>
      </w:r>
      <w:permStart w:id="45" w:edGrp="everyone"/>
      <w:r>
        <w:rPr>
          <w:rFonts w:ascii="宋体" w:hAnsi="宋体" w:cs="Arial"/>
          <w:sz w:val="24"/>
          <w:szCs w:val="24"/>
        </w:rPr>
        <w:t>□</w:t>
      </w:r>
      <w:permEnd w:id="45"/>
      <w:r>
        <w:rPr>
          <w:rFonts w:ascii="宋体" w:hAnsi="宋体" w:cs="Arial"/>
          <w:sz w:val="24"/>
          <w:szCs w:val="24"/>
        </w:rPr>
        <w:t xml:space="preserve">5：初次审查费               </w:t>
      </w:r>
      <w:permStart w:id="46" w:edGrp="everyone"/>
      <w:r>
        <w:rPr>
          <w:rFonts w:ascii="宋体" w:hAnsi="宋体" w:cs="Arial"/>
          <w:sz w:val="24"/>
          <w:szCs w:val="24"/>
        </w:rPr>
        <w:t>□</w:t>
      </w:r>
      <w:permEnd w:id="46"/>
      <w:r>
        <w:rPr>
          <w:rFonts w:ascii="宋体" w:hAnsi="宋体" w:cs="Arial"/>
          <w:sz w:val="24"/>
          <w:szCs w:val="24"/>
        </w:rPr>
        <w:t>6：监督审查费</w:t>
      </w:r>
    </w:p>
    <w:p w14:paraId="7DBB5F9C">
      <w:pPr>
        <w:spacing w:line="360" w:lineRule="auto"/>
        <w:rPr>
          <w:rFonts w:ascii="宋体" w:hAnsi="宋体" w:cs="Arial"/>
          <w:sz w:val="24"/>
          <w:szCs w:val="24"/>
        </w:rPr>
      </w:pPr>
      <w:permStart w:id="47" w:edGrp="everyone"/>
      <w:r>
        <w:rPr>
          <w:rFonts w:ascii="宋体" w:hAnsi="宋体" w:cs="Arial"/>
          <w:sz w:val="24"/>
          <w:szCs w:val="24"/>
        </w:rPr>
        <w:t>□</w:t>
      </w:r>
      <w:permEnd w:id="47"/>
      <w:r>
        <w:rPr>
          <w:rFonts w:ascii="宋体" w:hAnsi="宋体" w:cs="Arial"/>
          <w:sz w:val="24"/>
          <w:szCs w:val="24"/>
        </w:rPr>
        <w:t xml:space="preserve">7：认证标识                  </w:t>
      </w:r>
      <w:permStart w:id="48" w:edGrp="everyone"/>
      <w:r>
        <w:rPr>
          <w:rFonts w:ascii="宋体" w:hAnsi="宋体" w:cs="Arial"/>
          <w:sz w:val="24"/>
          <w:szCs w:val="24"/>
        </w:rPr>
        <w:t>□</w:t>
      </w:r>
      <w:permEnd w:id="48"/>
      <w:r>
        <w:rPr>
          <w:rFonts w:ascii="宋体" w:hAnsi="宋体" w:cs="Arial"/>
          <w:sz w:val="24"/>
          <w:szCs w:val="24"/>
        </w:rPr>
        <w:t>8：其它</w:t>
      </w:r>
    </w:p>
    <w:bookmarkEnd w:id="4"/>
    <w:p w14:paraId="50488278">
      <w:pPr>
        <w:spacing w:line="360" w:lineRule="auto"/>
        <w:rPr>
          <w:rFonts w:ascii="宋体" w:hAnsi="宋体" w:cs="Arial"/>
          <w:sz w:val="24"/>
        </w:rPr>
      </w:pPr>
      <w:r>
        <w:rPr>
          <w:rFonts w:ascii="宋体" w:hAnsi="宋体" w:cs="Arial"/>
          <w:sz w:val="24"/>
        </w:rPr>
        <w:t>合同更改或补充原因：</w:t>
      </w:r>
    </w:p>
    <w:p w14:paraId="5841C046">
      <w:pPr>
        <w:spacing w:line="360" w:lineRule="auto"/>
        <w:rPr>
          <w:rFonts w:ascii="宋体" w:hAnsi="宋体" w:cs="Arial"/>
          <w:sz w:val="24"/>
          <w:u w:val="single"/>
        </w:rPr>
      </w:pPr>
      <w:permStart w:id="49" w:edGrp="everyone"/>
      <w:r>
        <w:rPr>
          <w:rFonts w:ascii="宋体" w:hAnsi="宋体" w:cs="Arial"/>
          <w:sz w:val="24"/>
          <w:u w:val="single"/>
        </w:rPr>
        <w:t xml:space="preserve">                                                                            </w:t>
      </w:r>
    </w:p>
    <w:p w14:paraId="57B91070">
      <w:pPr>
        <w:spacing w:line="360" w:lineRule="auto"/>
        <w:rPr>
          <w:rFonts w:ascii="宋体" w:hAnsi="宋体" w:cs="Arial"/>
          <w:sz w:val="24"/>
          <w:u w:val="single"/>
        </w:rPr>
      </w:pPr>
      <w:r>
        <w:rPr>
          <w:rFonts w:ascii="宋体" w:hAnsi="宋体" w:cs="Arial"/>
          <w:sz w:val="24"/>
          <w:u w:val="single"/>
        </w:rPr>
        <w:t xml:space="preserve">                                                                            </w:t>
      </w:r>
    </w:p>
    <w:permEnd w:id="49"/>
    <w:p w14:paraId="66B746B3">
      <w:pPr>
        <w:spacing w:line="360" w:lineRule="auto"/>
        <w:rPr>
          <w:rFonts w:ascii="宋体" w:hAnsi="宋体" w:cs="Arial"/>
          <w:sz w:val="24"/>
        </w:rPr>
      </w:pPr>
      <w:r>
        <w:rPr>
          <w:rFonts w:ascii="宋体" w:hAnsi="宋体" w:cs="Arial"/>
          <w:sz w:val="24"/>
        </w:rPr>
        <w:t>合同更改或补充条款：</w:t>
      </w:r>
    </w:p>
    <w:p w14:paraId="22E0EE8E">
      <w:pPr>
        <w:spacing w:line="360" w:lineRule="auto"/>
        <w:rPr>
          <w:rFonts w:ascii="宋体" w:hAnsi="宋体" w:cs="Arial"/>
          <w:sz w:val="24"/>
          <w:u w:val="single"/>
        </w:rPr>
      </w:pPr>
      <w:permStart w:id="50" w:edGrp="everyone"/>
      <w:r>
        <w:rPr>
          <w:rFonts w:ascii="宋体" w:hAnsi="宋体" w:cs="Arial"/>
          <w:sz w:val="24"/>
          <w:u w:val="single"/>
        </w:rPr>
        <w:t xml:space="preserve">                                                                            </w:t>
      </w:r>
    </w:p>
    <w:p w14:paraId="17C11F7A">
      <w:pPr>
        <w:spacing w:line="360" w:lineRule="auto"/>
        <w:rPr>
          <w:rFonts w:ascii="宋体" w:hAnsi="宋体" w:cs="Arial"/>
          <w:sz w:val="24"/>
          <w:u w:val="single"/>
        </w:rPr>
      </w:pPr>
      <w:r>
        <w:rPr>
          <w:rFonts w:hint="eastAsia" w:ascii="宋体" w:hAnsi="宋体" w:cs="Arial"/>
          <w:sz w:val="24"/>
          <w:u w:val="single"/>
        </w:rPr>
        <w:t xml:space="preserve">                                                                            </w:t>
      </w:r>
    </w:p>
    <w:permEnd w:id="50"/>
    <w:p w14:paraId="5C02B795">
      <w:pPr>
        <w:spacing w:line="360" w:lineRule="auto"/>
        <w:rPr>
          <w:rFonts w:ascii="宋体" w:hAnsi="宋体" w:cs="Arial"/>
          <w:sz w:val="24"/>
        </w:rPr>
      </w:pPr>
      <w:r>
        <w:rPr>
          <w:rFonts w:ascii="宋体" w:hAnsi="宋体" w:cs="Arial"/>
          <w:sz w:val="24"/>
        </w:rPr>
        <w:t>合同更改或补充后内容：</w:t>
      </w:r>
    </w:p>
    <w:p w14:paraId="3021E36D">
      <w:pPr>
        <w:spacing w:line="360" w:lineRule="auto"/>
        <w:rPr>
          <w:rFonts w:ascii="宋体" w:hAnsi="宋体" w:cs="Arial"/>
          <w:sz w:val="24"/>
          <w:u w:val="single"/>
        </w:rPr>
      </w:pPr>
      <w:permStart w:id="51" w:edGrp="everyone"/>
      <w:r>
        <w:rPr>
          <w:rFonts w:ascii="宋体" w:hAnsi="宋体" w:cs="Arial"/>
          <w:sz w:val="24"/>
          <w:u w:val="single"/>
        </w:rPr>
        <w:t xml:space="preserve">                                                                            </w:t>
      </w:r>
    </w:p>
    <w:p w14:paraId="73136F4C">
      <w:pPr>
        <w:spacing w:line="360" w:lineRule="auto"/>
        <w:rPr>
          <w:rFonts w:ascii="宋体" w:hAnsi="宋体" w:cs="Arial"/>
          <w:sz w:val="24"/>
          <w:u w:val="single"/>
        </w:rPr>
      </w:pPr>
      <w:r>
        <w:rPr>
          <w:rFonts w:ascii="宋体" w:hAnsi="宋体" w:cs="Arial"/>
          <w:sz w:val="24"/>
          <w:u w:val="single"/>
        </w:rPr>
        <w:t xml:space="preserve">                                                                            </w:t>
      </w:r>
    </w:p>
    <w:permEnd w:id="51"/>
    <w:tbl>
      <w:tblPr>
        <w:tblStyle w:val="9"/>
        <w:tblpPr w:leftFromText="180" w:rightFromText="180" w:vertAnchor="text" w:horzAnchor="page" w:tblpX="1053" w:tblpY="918"/>
        <w:tblOverlap w:val="never"/>
        <w:tblW w:w="0" w:type="auto"/>
        <w:tblInd w:w="0" w:type="dxa"/>
        <w:tblLayout w:type="fixed"/>
        <w:tblCellMar>
          <w:top w:w="0" w:type="dxa"/>
          <w:left w:w="108" w:type="dxa"/>
          <w:bottom w:w="0" w:type="dxa"/>
          <w:right w:w="108" w:type="dxa"/>
        </w:tblCellMar>
      </w:tblPr>
      <w:tblGrid>
        <w:gridCol w:w="4788"/>
        <w:gridCol w:w="5040"/>
      </w:tblGrid>
      <w:tr w14:paraId="1F05BDAC">
        <w:tblPrEx>
          <w:tblCellMar>
            <w:top w:w="0" w:type="dxa"/>
            <w:left w:w="108" w:type="dxa"/>
            <w:bottom w:w="0" w:type="dxa"/>
            <w:right w:w="108" w:type="dxa"/>
          </w:tblCellMar>
        </w:tblPrEx>
        <w:trPr>
          <w:trHeight w:val="349" w:hRule="atLeast"/>
        </w:trPr>
        <w:tc>
          <w:tcPr>
            <w:tcW w:w="4788" w:type="dxa"/>
            <w:noWrap w:val="0"/>
            <w:vAlign w:val="center"/>
          </w:tcPr>
          <w:p w14:paraId="72C1BB1A">
            <w:pPr>
              <w:keepNext w:val="0"/>
              <w:keepLines w:val="0"/>
              <w:suppressLineNumbers w:val="0"/>
              <w:spacing w:before="0" w:beforeAutospacing="0" w:after="0" w:afterAutospacing="0" w:line="360" w:lineRule="auto"/>
              <w:ind w:left="0" w:right="0"/>
              <w:rPr>
                <w:rFonts w:hint="default" w:ascii="宋体" w:hAnsi="宋体" w:cs="Arial"/>
                <w:color w:val="000000"/>
                <w:sz w:val="24"/>
                <w:shd w:val="clear" w:color="auto" w:fill="auto"/>
              </w:rPr>
            </w:pPr>
            <w:r>
              <w:rPr>
                <w:rFonts w:hint="default" w:ascii="宋体" w:hAnsi="宋体" w:cs="Arial"/>
                <w:color w:val="000000"/>
                <w:sz w:val="24"/>
                <w:shd w:val="clear" w:color="auto" w:fill="auto"/>
              </w:rPr>
              <w:t>申请认证组织：</w:t>
            </w:r>
            <w:permStart w:id="52" w:edGrp="everyone"/>
            <w:r>
              <w:rPr>
                <w:rFonts w:hint="eastAsia" w:ascii="宋体" w:hAnsi="宋体" w:cs="Arial"/>
                <w:color w:val="000000"/>
                <w:sz w:val="24"/>
                <w:shd w:val="clear" w:color="auto" w:fill="auto"/>
              </w:rPr>
              <w:t xml:space="preserve">                </w:t>
            </w:r>
          </w:p>
          <w:permEnd w:id="52"/>
        </w:tc>
        <w:tc>
          <w:tcPr>
            <w:tcW w:w="5040" w:type="dxa"/>
            <w:noWrap w:val="0"/>
            <w:vAlign w:val="center"/>
          </w:tcPr>
          <w:p w14:paraId="0AD4A8AF">
            <w:pPr>
              <w:keepNext w:val="0"/>
              <w:keepLines w:val="0"/>
              <w:suppressLineNumbers w:val="0"/>
              <w:spacing w:before="0" w:beforeAutospacing="0" w:after="0" w:afterAutospacing="0" w:line="360" w:lineRule="auto"/>
              <w:ind w:left="0" w:right="0"/>
              <w:rPr>
                <w:rFonts w:hint="eastAsia" w:ascii="宋体" w:hAnsi="宋体" w:cs="Arial"/>
                <w:color w:val="000000"/>
                <w:sz w:val="24"/>
                <w:shd w:val="clear" w:color="auto" w:fill="auto"/>
              </w:rPr>
            </w:pPr>
          </w:p>
          <w:p w14:paraId="7DBD2B6C">
            <w:pPr>
              <w:keepNext w:val="0"/>
              <w:keepLines w:val="0"/>
              <w:suppressLineNumbers w:val="0"/>
              <w:spacing w:before="0" w:beforeAutospacing="0" w:after="0" w:afterAutospacing="0" w:line="360" w:lineRule="auto"/>
              <w:ind w:left="0" w:right="0"/>
              <w:rPr>
                <w:rFonts w:hint="eastAsia" w:ascii="宋体" w:hAnsi="宋体" w:eastAsia="宋体" w:cs="Arial"/>
                <w:color w:val="000000"/>
                <w:sz w:val="24"/>
                <w:shd w:val="clear" w:color="auto" w:fill="auto"/>
                <w:lang w:eastAsia="zh-CN"/>
              </w:rPr>
            </w:pPr>
            <w:r>
              <w:rPr>
                <w:rFonts w:hint="default" w:ascii="宋体" w:hAnsi="宋体" w:cs="Arial"/>
                <w:color w:val="000000"/>
                <w:sz w:val="24"/>
                <w:shd w:val="clear" w:color="auto" w:fill="auto"/>
              </w:rPr>
              <w:t>认证机构：</w:t>
            </w:r>
            <w:r>
              <w:rPr>
                <w:rFonts w:hint="eastAsia" w:ascii="宋体" w:hAnsi="宋体" w:cs="Arial"/>
                <w:color w:val="000000"/>
                <w:sz w:val="24"/>
                <w:shd w:val="clear" w:color="auto" w:fill="auto"/>
                <w:lang w:eastAsia="zh-CN"/>
              </w:rPr>
              <w:t>智德认证有限公司</w:t>
            </w:r>
          </w:p>
        </w:tc>
      </w:tr>
      <w:tr w14:paraId="02CAD479">
        <w:tblPrEx>
          <w:tblCellMar>
            <w:top w:w="0" w:type="dxa"/>
            <w:left w:w="108" w:type="dxa"/>
            <w:bottom w:w="0" w:type="dxa"/>
            <w:right w:w="108" w:type="dxa"/>
          </w:tblCellMar>
        </w:tblPrEx>
        <w:trPr>
          <w:trHeight w:val="445" w:hRule="atLeast"/>
        </w:trPr>
        <w:tc>
          <w:tcPr>
            <w:tcW w:w="4788" w:type="dxa"/>
            <w:noWrap w:val="0"/>
            <w:vAlign w:val="top"/>
          </w:tcPr>
          <w:p w14:paraId="57D1C964">
            <w:pPr>
              <w:keepNext w:val="0"/>
              <w:keepLines w:val="0"/>
              <w:suppressLineNumbers w:val="0"/>
              <w:spacing w:before="0" w:beforeAutospacing="0" w:after="0" w:afterAutospacing="0" w:line="360" w:lineRule="auto"/>
              <w:ind w:left="0" w:right="0" w:firstLine="268" w:firstLineChars="112"/>
              <w:rPr>
                <w:rFonts w:hint="default" w:ascii="宋体" w:hAnsi="宋体" w:cs="Arial"/>
                <w:color w:val="000000"/>
                <w:sz w:val="24"/>
                <w:shd w:val="clear" w:color="auto" w:fill="auto"/>
              </w:rPr>
            </w:pPr>
            <w:r>
              <w:rPr>
                <w:rFonts w:hint="default" w:ascii="宋体" w:hAnsi="宋体" w:cs="Arial"/>
                <w:color w:val="000000"/>
                <w:sz w:val="24"/>
                <w:shd w:val="clear" w:color="auto" w:fill="auto"/>
              </w:rPr>
              <w:t>（盖章）</w:t>
            </w:r>
          </w:p>
        </w:tc>
        <w:tc>
          <w:tcPr>
            <w:tcW w:w="5040" w:type="dxa"/>
            <w:noWrap w:val="0"/>
            <w:vAlign w:val="top"/>
          </w:tcPr>
          <w:p w14:paraId="1D5BBC26">
            <w:pPr>
              <w:keepNext w:val="0"/>
              <w:keepLines w:val="0"/>
              <w:suppressLineNumbers w:val="0"/>
              <w:spacing w:before="0" w:beforeAutospacing="0" w:after="0" w:afterAutospacing="0" w:line="360" w:lineRule="auto"/>
              <w:ind w:left="0" w:right="0"/>
              <w:rPr>
                <w:rFonts w:hint="default" w:ascii="宋体" w:hAnsi="宋体" w:cs="Arial"/>
                <w:color w:val="000000"/>
                <w:sz w:val="24"/>
                <w:shd w:val="clear" w:color="auto" w:fill="auto"/>
              </w:rPr>
            </w:pPr>
            <w:r>
              <w:rPr>
                <w:rFonts w:hint="default" w:ascii="宋体" w:hAnsi="宋体" w:cs="Arial"/>
                <w:color w:val="000000"/>
                <w:sz w:val="24"/>
                <w:shd w:val="clear" w:color="auto" w:fill="auto"/>
              </w:rPr>
              <w:t>（盖章）</w:t>
            </w:r>
          </w:p>
        </w:tc>
      </w:tr>
      <w:tr w14:paraId="14422E09">
        <w:tblPrEx>
          <w:tblCellMar>
            <w:top w:w="0" w:type="dxa"/>
            <w:left w:w="108" w:type="dxa"/>
            <w:bottom w:w="0" w:type="dxa"/>
            <w:right w:w="108" w:type="dxa"/>
          </w:tblCellMar>
        </w:tblPrEx>
        <w:trPr>
          <w:trHeight w:val="435" w:hRule="atLeast"/>
        </w:trPr>
        <w:tc>
          <w:tcPr>
            <w:tcW w:w="4788" w:type="dxa"/>
            <w:noWrap w:val="0"/>
            <w:vAlign w:val="center"/>
          </w:tcPr>
          <w:p w14:paraId="7197430B">
            <w:pPr>
              <w:keepNext w:val="0"/>
              <w:keepLines w:val="0"/>
              <w:suppressLineNumbers w:val="0"/>
              <w:spacing w:before="0" w:beforeAutospacing="0" w:after="0" w:afterAutospacing="0" w:line="360" w:lineRule="auto"/>
              <w:ind w:left="0" w:right="0"/>
              <w:rPr>
                <w:rFonts w:hint="default" w:ascii="宋体" w:hAnsi="宋体" w:cs="Arial"/>
                <w:color w:val="000000"/>
                <w:sz w:val="24"/>
                <w:shd w:val="clear" w:color="auto" w:fill="auto"/>
              </w:rPr>
            </w:pPr>
            <w:r>
              <w:rPr>
                <w:rFonts w:hint="default" w:ascii="宋体" w:hAnsi="宋体" w:cs="Arial"/>
                <w:color w:val="000000"/>
                <w:sz w:val="24"/>
                <w:shd w:val="clear" w:color="auto" w:fill="auto"/>
              </w:rPr>
              <w:t>法定代表人：</w:t>
            </w:r>
            <w:permStart w:id="53" w:edGrp="everyone"/>
            <w:r>
              <w:rPr>
                <w:rFonts w:hint="eastAsia" w:ascii="宋体" w:hAnsi="宋体" w:cs="Arial"/>
                <w:color w:val="000000"/>
                <w:sz w:val="24"/>
                <w:shd w:val="clear" w:color="auto" w:fill="auto"/>
              </w:rPr>
              <w:t xml:space="preserve">       </w:t>
            </w:r>
          </w:p>
          <w:permEnd w:id="53"/>
        </w:tc>
        <w:tc>
          <w:tcPr>
            <w:tcW w:w="5040" w:type="dxa"/>
            <w:noWrap w:val="0"/>
            <w:vAlign w:val="center"/>
          </w:tcPr>
          <w:p w14:paraId="6B5B4E98">
            <w:pPr>
              <w:keepNext w:val="0"/>
              <w:keepLines w:val="0"/>
              <w:suppressLineNumbers w:val="0"/>
              <w:spacing w:before="0" w:beforeAutospacing="0" w:after="0" w:afterAutospacing="0" w:line="360" w:lineRule="auto"/>
              <w:ind w:left="0" w:right="0"/>
              <w:rPr>
                <w:rFonts w:hint="eastAsia" w:ascii="宋体" w:hAnsi="宋体" w:eastAsia="宋体" w:cs="Arial"/>
                <w:color w:val="000000"/>
                <w:sz w:val="24"/>
                <w:shd w:val="clear" w:color="auto" w:fill="auto"/>
                <w:lang w:val="en-US" w:eastAsia="zh-CN"/>
              </w:rPr>
            </w:pPr>
            <w:r>
              <w:rPr>
                <w:rFonts w:hint="default" w:ascii="宋体" w:hAnsi="宋体" w:cs="Arial"/>
                <w:color w:val="000000"/>
                <w:sz w:val="24"/>
                <w:shd w:val="clear" w:color="auto" w:fill="auto"/>
              </w:rPr>
              <w:t>法定代表人：</w:t>
            </w:r>
            <w:r>
              <w:rPr>
                <w:rFonts w:hint="eastAsia" w:ascii="宋体" w:hAnsi="宋体" w:cs="Arial"/>
                <w:color w:val="000000"/>
                <w:sz w:val="24"/>
                <w:shd w:val="clear" w:color="auto" w:fill="auto"/>
                <w:lang w:val="en-US" w:eastAsia="zh-CN"/>
              </w:rPr>
              <w:t>李永杰</w:t>
            </w:r>
          </w:p>
        </w:tc>
      </w:tr>
      <w:tr w14:paraId="16996DF5">
        <w:tblPrEx>
          <w:tblCellMar>
            <w:top w:w="0" w:type="dxa"/>
            <w:left w:w="108" w:type="dxa"/>
            <w:bottom w:w="0" w:type="dxa"/>
            <w:right w:w="108" w:type="dxa"/>
          </w:tblCellMar>
        </w:tblPrEx>
        <w:trPr>
          <w:trHeight w:val="435" w:hRule="atLeast"/>
        </w:trPr>
        <w:tc>
          <w:tcPr>
            <w:tcW w:w="4788" w:type="dxa"/>
            <w:noWrap w:val="0"/>
            <w:vAlign w:val="center"/>
          </w:tcPr>
          <w:p w14:paraId="15778DB8">
            <w:pPr>
              <w:keepNext w:val="0"/>
              <w:keepLines w:val="0"/>
              <w:suppressLineNumbers w:val="0"/>
              <w:spacing w:before="0" w:beforeAutospacing="0" w:after="0" w:afterAutospacing="0" w:line="360" w:lineRule="auto"/>
              <w:ind w:left="0" w:right="0"/>
              <w:rPr>
                <w:rFonts w:hint="default" w:ascii="宋体" w:hAnsi="宋体" w:cs="Arial"/>
                <w:color w:val="000000"/>
                <w:sz w:val="24"/>
                <w:shd w:val="clear" w:color="auto" w:fill="auto"/>
              </w:rPr>
            </w:pPr>
            <w:r>
              <w:rPr>
                <w:rFonts w:hint="default" w:ascii="宋体" w:hAnsi="宋体" w:cs="Arial"/>
                <w:color w:val="000000"/>
                <w:sz w:val="24"/>
                <w:shd w:val="clear" w:color="auto" w:fill="auto"/>
              </w:rPr>
              <w:t>委托代表人（签字）：</w:t>
            </w:r>
            <w:permStart w:id="54" w:edGrp="everyone"/>
            <w:r>
              <w:rPr>
                <w:rFonts w:hint="eastAsia" w:ascii="宋体" w:hAnsi="宋体" w:cs="Arial"/>
                <w:color w:val="000000"/>
                <w:sz w:val="24"/>
                <w:shd w:val="clear" w:color="auto" w:fill="auto"/>
              </w:rPr>
              <w:t xml:space="preserve">        </w:t>
            </w:r>
          </w:p>
          <w:permEnd w:id="54"/>
        </w:tc>
        <w:tc>
          <w:tcPr>
            <w:tcW w:w="5040" w:type="dxa"/>
            <w:noWrap w:val="0"/>
            <w:vAlign w:val="center"/>
          </w:tcPr>
          <w:p w14:paraId="60CA81EC">
            <w:pPr>
              <w:keepNext w:val="0"/>
              <w:keepLines w:val="0"/>
              <w:suppressLineNumbers w:val="0"/>
              <w:spacing w:before="0" w:beforeAutospacing="0" w:after="0" w:afterAutospacing="0" w:line="360" w:lineRule="auto"/>
              <w:ind w:left="0" w:right="0"/>
              <w:rPr>
                <w:rFonts w:hint="default" w:ascii="宋体" w:hAnsi="宋体" w:cs="Arial"/>
                <w:color w:val="000000"/>
                <w:sz w:val="24"/>
                <w:shd w:val="clear" w:color="auto" w:fill="auto"/>
              </w:rPr>
            </w:pPr>
            <w:r>
              <w:rPr>
                <w:rFonts w:hint="default" w:ascii="宋体" w:hAnsi="宋体" w:cs="Arial"/>
                <w:color w:val="000000"/>
                <w:sz w:val="24"/>
                <w:shd w:val="clear" w:color="auto" w:fill="auto"/>
              </w:rPr>
              <w:t>委托代表人</w:t>
            </w:r>
            <w:r>
              <w:rPr>
                <w:rFonts w:hint="eastAsia" w:ascii="宋体" w:hAnsi="宋体" w:cs="Arial"/>
                <w:color w:val="000000"/>
                <w:sz w:val="24"/>
                <w:shd w:val="clear" w:color="auto" w:fill="auto"/>
              </w:rPr>
              <w:t>（签字）：</w:t>
            </w:r>
            <w:r>
              <w:rPr>
                <w:rFonts w:hint="eastAsia" w:ascii="宋体" w:hAnsi="宋体" w:cs="Arial"/>
                <w:color w:val="000000"/>
                <w:sz w:val="24"/>
                <w:shd w:val="clear" w:color="auto" w:fill="auto"/>
                <w:lang w:val="en-US" w:eastAsia="zh-CN"/>
              </w:rPr>
              <w:t>张志恒</w:t>
            </w:r>
          </w:p>
        </w:tc>
      </w:tr>
      <w:tr w14:paraId="6B288E55">
        <w:tblPrEx>
          <w:tblCellMar>
            <w:top w:w="0" w:type="dxa"/>
            <w:left w:w="108" w:type="dxa"/>
            <w:bottom w:w="0" w:type="dxa"/>
            <w:right w:w="108" w:type="dxa"/>
          </w:tblCellMar>
        </w:tblPrEx>
        <w:trPr>
          <w:trHeight w:val="435" w:hRule="atLeast"/>
        </w:trPr>
        <w:tc>
          <w:tcPr>
            <w:tcW w:w="4788" w:type="dxa"/>
            <w:noWrap w:val="0"/>
            <w:vAlign w:val="center"/>
          </w:tcPr>
          <w:p w14:paraId="3E1C2D51">
            <w:pPr>
              <w:keepNext w:val="0"/>
              <w:keepLines w:val="0"/>
              <w:suppressLineNumbers w:val="0"/>
              <w:spacing w:before="0" w:beforeAutospacing="0" w:after="0" w:afterAutospacing="0" w:line="360" w:lineRule="auto"/>
              <w:ind w:left="0" w:right="0" w:firstLine="2880" w:firstLineChars="1200"/>
              <w:rPr>
                <w:rFonts w:hint="default" w:ascii="宋体" w:hAnsi="宋体" w:cs="Arial"/>
                <w:color w:val="000000"/>
                <w:sz w:val="24"/>
                <w:shd w:val="clear" w:color="auto" w:fill="auto"/>
              </w:rPr>
            </w:pPr>
            <w:permStart w:id="55" w:edGrp="everyone"/>
            <w:r>
              <w:rPr>
                <w:rFonts w:hint="default" w:ascii="宋体" w:hAnsi="宋体" w:cs="Arial"/>
                <w:color w:val="000000"/>
                <w:sz w:val="24"/>
                <w:shd w:val="clear" w:color="auto" w:fill="auto"/>
              </w:rPr>
              <w:t>年    月    日</w:t>
            </w:r>
            <w:permEnd w:id="55"/>
          </w:p>
        </w:tc>
        <w:tc>
          <w:tcPr>
            <w:tcW w:w="5040" w:type="dxa"/>
            <w:noWrap w:val="0"/>
            <w:vAlign w:val="center"/>
          </w:tcPr>
          <w:p w14:paraId="3CDD6590">
            <w:pPr>
              <w:keepNext w:val="0"/>
              <w:keepLines w:val="0"/>
              <w:suppressLineNumbers w:val="0"/>
              <w:spacing w:before="0" w:beforeAutospacing="0" w:after="0" w:afterAutospacing="0" w:line="360" w:lineRule="auto"/>
              <w:ind w:left="0" w:right="0" w:firstLine="1920" w:firstLineChars="800"/>
              <w:rPr>
                <w:rFonts w:hint="default" w:ascii="宋体" w:hAnsi="宋体" w:cs="Arial"/>
                <w:color w:val="000000"/>
                <w:sz w:val="24"/>
                <w:shd w:val="clear" w:color="auto" w:fill="auto"/>
              </w:rPr>
            </w:pPr>
            <w:r>
              <w:rPr>
                <w:rFonts w:hint="eastAsia" w:ascii="宋体" w:hAnsi="宋体" w:cs="Arial"/>
                <w:color w:val="000000"/>
                <w:sz w:val="24"/>
                <w:shd w:val="clear" w:color="auto" w:fill="auto"/>
              </w:rPr>
              <w:t>年   月   日</w:t>
            </w:r>
          </w:p>
        </w:tc>
      </w:tr>
    </w:tbl>
    <w:p w14:paraId="7C622DDE">
      <w:pPr>
        <w:spacing w:line="360" w:lineRule="auto"/>
        <w:rPr>
          <w:rFonts w:hint="eastAsia" w:ascii="宋体" w:hAnsi="宋体" w:cs="Arial"/>
          <w:color w:val="000000"/>
          <w:sz w:val="24"/>
          <w:shd w:val="clear" w:color="auto" w:fill="auto"/>
        </w:rPr>
      </w:pPr>
    </w:p>
    <w:p w14:paraId="37A95862">
      <w:pPr>
        <w:spacing w:line="360" w:lineRule="auto"/>
        <w:rPr>
          <w:rFonts w:ascii="宋体" w:hAnsi="宋体" w:cs="Arial"/>
          <w:color w:val="000000"/>
          <w:sz w:val="24"/>
        </w:rPr>
      </w:pPr>
      <w:r>
        <w:rPr>
          <w:rFonts w:ascii="宋体" w:hAnsi="宋体" w:cs="Arial"/>
          <w:color w:val="000000"/>
          <w:sz w:val="24"/>
          <w:shd w:val="clear" w:color="auto" w:fill="auto"/>
        </w:rPr>
        <w:t>注：本协议一式两份，双方各执一份，最后一方签字盖章之日</w:t>
      </w:r>
      <w:r>
        <w:rPr>
          <w:rFonts w:ascii="宋体" w:hAnsi="宋体" w:cs="Arial"/>
          <w:color w:val="000000"/>
          <w:sz w:val="24"/>
        </w:rPr>
        <w:t xml:space="preserve">起生效。 </w:t>
      </w:r>
      <w:bookmarkEnd w:id="3"/>
    </w:p>
    <w:sectPr>
      <w:headerReference r:id="rId4" w:type="first"/>
      <w:headerReference r:id="rId3" w:type="default"/>
      <w:footerReference r:id="rId5" w:type="default"/>
      <w:pgSz w:w="11906" w:h="16838"/>
      <w:pgMar w:top="1440" w:right="1558" w:bottom="1440" w:left="1276"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altName w:val="宋体"/>
    <w:panose1 w:val="0201080004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CB6D">
    <w:pPr>
      <w:pStyle w:val="6"/>
      <w:tabs>
        <w:tab w:val="left" w:pos="3407"/>
        <w:tab w:val="right" w:pos="9192"/>
      </w:tabs>
      <w:ind w:firstLine="180" w:firstLineChars="100"/>
      <w:jc w:val="left"/>
      <w:rPr>
        <w:rFonts w:hint="eastAsia" w:ascii="黑体" w:eastAsia="黑体"/>
        <w:sz w:val="21"/>
        <w:szCs w:val="21"/>
      </w:rPr>
    </w:pPr>
    <w:r>
      <w:rPr>
        <w:rFonts w:hint="eastAsia"/>
        <w:lang w:val="en-US" w:eastAsia="zh-CN"/>
      </w:rPr>
      <w:t xml:space="preserve">修订日期：2025年12月25日 </w:t>
    </w:r>
    <w:r>
      <w:rPr>
        <w:rFonts w:hint="eastAsia" w:ascii="黑体" w:eastAsia="黑体"/>
        <w:sz w:val="21"/>
        <w:szCs w:val="21"/>
        <w:lang w:eastAsia="zh-CN"/>
      </w:rPr>
      <w:tab/>
    </w:r>
    <w:r>
      <w:rPr>
        <w:rFonts w:hint="eastAsia" w:ascii="黑体" w:eastAsia="黑体"/>
        <w:sz w:val="21"/>
        <w:szCs w:val="21"/>
        <w:lang w:val="en-US" w:eastAsia="zh-CN"/>
      </w:rPr>
      <w:t xml:space="preserve">                                      </w:t>
    </w:r>
    <w:r>
      <w:rPr>
        <w:rFonts w:hint="eastAsia" w:ascii="黑体" w:eastAsia="黑体"/>
        <w:sz w:val="21"/>
        <w:szCs w:val="21"/>
      </w:rPr>
      <w:t>共</w:t>
    </w:r>
    <w:r>
      <w:rPr>
        <w:rFonts w:hint="eastAsia" w:ascii="黑体" w:eastAsia="黑体"/>
        <w:sz w:val="21"/>
        <w:szCs w:val="21"/>
      </w:rPr>
      <w:fldChar w:fldCharType="begin"/>
    </w:r>
    <w:r>
      <w:rPr>
        <w:rStyle w:val="11"/>
        <w:rFonts w:hint="eastAsia" w:ascii="黑体" w:eastAsia="黑体"/>
        <w:sz w:val="21"/>
        <w:szCs w:val="21"/>
      </w:rPr>
      <w:instrText xml:space="preserve"> NUMPAGES </w:instrText>
    </w:r>
    <w:r>
      <w:rPr>
        <w:rFonts w:hint="eastAsia" w:ascii="黑体" w:eastAsia="黑体"/>
        <w:sz w:val="21"/>
        <w:szCs w:val="21"/>
      </w:rPr>
      <w:fldChar w:fldCharType="separate"/>
    </w:r>
    <w:r>
      <w:rPr>
        <w:rStyle w:val="11"/>
        <w:rFonts w:ascii="黑体" w:eastAsia="黑体"/>
        <w:sz w:val="21"/>
        <w:szCs w:val="21"/>
      </w:rPr>
      <w:t>10</w:t>
    </w:r>
    <w:r>
      <w:rPr>
        <w:rFonts w:hint="eastAsia" w:ascii="黑体" w:eastAsia="黑体"/>
        <w:sz w:val="21"/>
        <w:szCs w:val="21"/>
      </w:rPr>
      <w:fldChar w:fldCharType="end"/>
    </w:r>
    <w:r>
      <w:rPr>
        <w:rFonts w:hint="eastAsia" w:ascii="黑体" w:eastAsia="黑体"/>
        <w:sz w:val="21"/>
        <w:szCs w:val="21"/>
      </w:rPr>
      <w:t>页第</w:t>
    </w:r>
    <w:r>
      <w:rPr>
        <w:rFonts w:hint="eastAsia" w:ascii="黑体" w:eastAsia="黑体"/>
        <w:sz w:val="21"/>
        <w:szCs w:val="21"/>
      </w:rPr>
      <w:fldChar w:fldCharType="begin"/>
    </w:r>
    <w:r>
      <w:rPr>
        <w:rStyle w:val="11"/>
        <w:rFonts w:hint="eastAsia" w:ascii="黑体" w:eastAsia="黑体"/>
        <w:sz w:val="21"/>
        <w:szCs w:val="21"/>
      </w:rPr>
      <w:instrText xml:space="preserve"> PAGE </w:instrText>
    </w:r>
    <w:r>
      <w:rPr>
        <w:rFonts w:hint="eastAsia" w:ascii="黑体" w:eastAsia="黑体"/>
        <w:sz w:val="21"/>
        <w:szCs w:val="21"/>
      </w:rPr>
      <w:fldChar w:fldCharType="separate"/>
    </w:r>
    <w:r>
      <w:rPr>
        <w:rStyle w:val="11"/>
        <w:rFonts w:ascii="黑体" w:eastAsia="黑体"/>
        <w:sz w:val="21"/>
        <w:szCs w:val="21"/>
      </w:rPr>
      <w:t>9</w:t>
    </w:r>
    <w:r>
      <w:rPr>
        <w:rFonts w:hint="eastAsia" w:ascii="黑体" w:eastAsia="黑体"/>
        <w:sz w:val="21"/>
        <w:szCs w:val="21"/>
      </w:rPr>
      <w:fldChar w:fldCharType="end"/>
    </w:r>
    <w:r>
      <w:rPr>
        <w:rFonts w:hint="eastAsia" w:ascii="黑体" w:eastAsia="黑体"/>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4F5F6">
    <w:pPr>
      <w:pStyle w:val="7"/>
      <w:tabs>
        <w:tab w:val="right" w:pos="8647"/>
        <w:tab w:val="clear" w:pos="8306"/>
      </w:tabs>
      <w:ind w:right="-98"/>
      <w:jc w:val="both"/>
      <w:rPr>
        <w:rFonts w:hint="eastAsia" w:ascii="黑体" w:hAnsi="宋体" w:eastAsia="黑体"/>
        <w:bCs/>
        <w:sz w:val="21"/>
        <w:szCs w:val="21"/>
      </w:rPr>
    </w:pPr>
  </w:p>
  <w:p w14:paraId="12036DCB">
    <w:pPr>
      <w:pStyle w:val="7"/>
      <w:tabs>
        <w:tab w:val="right" w:pos="8647"/>
        <w:tab w:val="clear" w:pos="8306"/>
      </w:tabs>
      <w:ind w:right="-98" w:firstLine="540" w:firstLineChars="300"/>
      <w:jc w:val="both"/>
      <w:rPr>
        <w:rFonts w:hint="eastAsia"/>
        <w:sz w:val="20"/>
        <w:szCs w:val="20"/>
        <w:lang w:val="en-US" w:eastAsia="zh-CN"/>
      </w:rPr>
    </w:pPr>
    <w:r>
      <w:drawing>
        <wp:anchor distT="0" distB="0" distL="114300" distR="114300" simplePos="0" relativeHeight="251659264" behindDoc="0" locked="0" layoutInCell="1" allowOverlap="1">
          <wp:simplePos x="0" y="0"/>
          <wp:positionH relativeFrom="column">
            <wp:posOffset>81915</wp:posOffset>
          </wp:positionH>
          <wp:positionV relativeFrom="paragraph">
            <wp:posOffset>635</wp:posOffset>
          </wp:positionV>
          <wp:extent cx="272415" cy="272415"/>
          <wp:effectExtent l="0" t="0" r="13335" b="1333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2415" cy="272415"/>
                  </a:xfrm>
                  <a:prstGeom prst="rect">
                    <a:avLst/>
                  </a:prstGeom>
                  <a:noFill/>
                  <a:ln>
                    <a:noFill/>
                  </a:ln>
                </pic:spPr>
              </pic:pic>
            </a:graphicData>
          </a:graphic>
        </wp:anchor>
      </w:drawing>
    </w:r>
    <w:r>
      <w:rPr>
        <w:rFonts w:hint="eastAsia" w:ascii="黑体" w:hAnsi="宋体" w:eastAsia="黑体"/>
        <w:bCs/>
        <w:sz w:val="32"/>
        <w:szCs w:val="40"/>
        <w:lang w:val="en-US" w:eastAsia="zh-CN"/>
      </w:rPr>
      <w:t>智德认证有限公司</w:t>
    </w:r>
    <w:r>
      <w:rPr>
        <w:rFonts w:hint="eastAsia" w:ascii="黑体" w:hAnsi="宋体" w:eastAsia="黑体"/>
        <w:bCs/>
        <w:sz w:val="22"/>
        <w:szCs w:val="28"/>
        <w:lang w:val="en-US" w:eastAsia="zh-CN"/>
      </w:rPr>
      <w:t xml:space="preserve"> </w:t>
    </w:r>
    <w:r>
      <w:rPr>
        <w:rFonts w:hint="eastAsia" w:ascii="黑体" w:hAnsi="宋体" w:eastAsia="黑体"/>
        <w:bCs/>
        <w:sz w:val="21"/>
        <w:szCs w:val="21"/>
      </w:rPr>
      <w:t xml:space="preserve">              </w:t>
    </w:r>
    <w:r>
      <w:rPr>
        <w:rFonts w:hint="eastAsia" w:ascii="黑体" w:hAnsi="宋体" w:eastAsia="黑体"/>
        <w:bCs/>
        <w:sz w:val="21"/>
        <w:szCs w:val="21"/>
        <w:lang w:val="en-US" w:eastAsia="zh-CN"/>
      </w:rPr>
      <w:t xml:space="preserve">       </w:t>
    </w:r>
    <w:r>
      <w:rPr>
        <w:rFonts w:hint="eastAsia" w:ascii="黑体" w:hAnsi="宋体" w:eastAsia="黑体"/>
        <w:bCs/>
        <w:sz w:val="21"/>
        <w:szCs w:val="21"/>
      </w:rPr>
      <w:t xml:space="preserve"> </w:t>
    </w:r>
    <w:r>
      <w:rPr>
        <w:rFonts w:hint="eastAsia" w:ascii="黑体" w:hAnsi="宋体" w:eastAsia="黑体"/>
        <w:bCs/>
        <w:sz w:val="28"/>
        <w:szCs w:val="36"/>
        <w:lang w:val="en-US" w:eastAsia="zh-CN"/>
      </w:rPr>
      <w:t xml:space="preserve">   </w:t>
    </w:r>
    <w:r>
      <w:rPr>
        <w:rFonts w:hint="eastAsia" w:asciiTheme="minorEastAsia" w:hAnsiTheme="minorEastAsia" w:eastAsiaTheme="minorEastAsia" w:cstheme="minorEastAsia"/>
        <w:sz w:val="20"/>
        <w:szCs w:val="20"/>
        <w:lang w:val="en-US" w:eastAsia="zh-CN"/>
      </w:rPr>
      <w:t xml:space="preserve">文件编号：GK-03-02   版本：A/2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7217F2">
    <w:pPr>
      <w:pStyle w:val="7"/>
      <w:pBdr>
        <w:bottom w:val="none" w:color="auto" w:sz="0" w:space="1"/>
      </w:pBdr>
      <w:jc w:val="both"/>
      <w:rPr>
        <w:rFonts w:hint="default"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F8104"/>
    <w:multiLevelType w:val="singleLevel"/>
    <w:tmpl w:val="A5EF8104"/>
    <w:lvl w:ilvl="0" w:tentative="0">
      <w:start w:val="1"/>
      <w:numFmt w:val="bullet"/>
      <w:lvlText w:val=""/>
      <w:lvlJc w:val="left"/>
      <w:pPr>
        <w:ind w:left="420" w:hanging="420"/>
      </w:pPr>
      <w:rPr>
        <w:rFonts w:hint="default" w:ascii="Wingdings" w:hAnsi="Wingdings"/>
      </w:rPr>
    </w:lvl>
  </w:abstractNum>
  <w:abstractNum w:abstractNumId="1">
    <w:nsid w:val="D2B745F3"/>
    <w:multiLevelType w:val="singleLevel"/>
    <w:tmpl w:val="D2B745F3"/>
    <w:lvl w:ilvl="0" w:tentative="0">
      <w:start w:val="1"/>
      <w:numFmt w:val="bullet"/>
      <w:lvlText w:val=""/>
      <w:lvlJc w:val="left"/>
      <w:pPr>
        <w:ind w:left="420" w:hanging="420"/>
      </w:pPr>
      <w:rPr>
        <w:rFonts w:hint="default" w:ascii="Wingdings" w:hAnsi="Wingdings"/>
      </w:rPr>
    </w:lvl>
  </w:abstractNum>
  <w:abstractNum w:abstractNumId="2">
    <w:nsid w:val="E61A7481"/>
    <w:multiLevelType w:val="singleLevel"/>
    <w:tmpl w:val="E61A7481"/>
    <w:lvl w:ilvl="0" w:tentative="0">
      <w:start w:val="1"/>
      <w:numFmt w:val="bullet"/>
      <w:lvlText w:val=""/>
      <w:lvlJc w:val="left"/>
      <w:pPr>
        <w:ind w:left="420" w:hanging="420"/>
      </w:pPr>
      <w:rPr>
        <w:rFonts w:hint="default" w:ascii="Wingdings" w:hAnsi="Wingdings"/>
      </w:rPr>
    </w:lvl>
  </w:abstractNum>
  <w:abstractNum w:abstractNumId="3">
    <w:nsid w:val="0BC7941F"/>
    <w:multiLevelType w:val="singleLevel"/>
    <w:tmpl w:val="0BC7941F"/>
    <w:lvl w:ilvl="0" w:tentative="0">
      <w:start w:val="1"/>
      <w:numFmt w:val="bullet"/>
      <w:lvlText w:val=""/>
      <w:lvlJc w:val="left"/>
      <w:pPr>
        <w:ind w:left="420" w:hanging="420"/>
      </w:pPr>
      <w:rPr>
        <w:rFonts w:hint="default" w:ascii="Wingdings" w:hAnsi="Wingdings"/>
      </w:rPr>
    </w:lvl>
  </w:abstractNum>
  <w:abstractNum w:abstractNumId="4">
    <w:nsid w:val="100E0126"/>
    <w:multiLevelType w:val="singleLevel"/>
    <w:tmpl w:val="100E0126"/>
    <w:lvl w:ilvl="0" w:tentative="0">
      <w:start w:val="1"/>
      <w:numFmt w:val="bullet"/>
      <w:lvlText w:val=""/>
      <w:lvlJc w:val="left"/>
      <w:pPr>
        <w:ind w:left="420" w:hanging="420"/>
      </w:pPr>
      <w:rPr>
        <w:rFonts w:hint="default" w:ascii="Wingdings" w:hAnsi="Wingdings"/>
      </w:rPr>
    </w:lvl>
  </w:abstractNum>
  <w:abstractNum w:abstractNumId="5">
    <w:nsid w:val="19202746"/>
    <w:multiLevelType w:val="multilevel"/>
    <w:tmpl w:val="1920274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FD58FF0"/>
    <w:multiLevelType w:val="singleLevel"/>
    <w:tmpl w:val="1FD58FF0"/>
    <w:lvl w:ilvl="0" w:tentative="0">
      <w:start w:val="4"/>
      <w:numFmt w:val="chineseCounting"/>
      <w:suff w:val="space"/>
      <w:lvlText w:val="%1、"/>
      <w:lvlJc w:val="left"/>
      <w:rPr>
        <w:rFonts w:hint="eastAsia"/>
      </w:rPr>
    </w:lvl>
  </w:abstractNum>
  <w:abstractNum w:abstractNumId="7">
    <w:nsid w:val="281D5532"/>
    <w:multiLevelType w:val="singleLevel"/>
    <w:tmpl w:val="281D5532"/>
    <w:lvl w:ilvl="0" w:tentative="0">
      <w:start w:val="2"/>
      <w:numFmt w:val="chineseCounting"/>
      <w:suff w:val="nothing"/>
      <w:lvlText w:val="（%1）"/>
      <w:lvlJc w:val="left"/>
      <w:rPr>
        <w:rFonts w:hint="eastAsia"/>
      </w:rPr>
    </w:lvl>
  </w:abstractNum>
  <w:abstractNum w:abstractNumId="8">
    <w:nsid w:val="2AB08F59"/>
    <w:multiLevelType w:val="singleLevel"/>
    <w:tmpl w:val="2AB08F59"/>
    <w:lvl w:ilvl="0" w:tentative="0">
      <w:start w:val="5"/>
      <w:numFmt w:val="chineseCounting"/>
      <w:suff w:val="space"/>
      <w:lvlText w:val="%1、"/>
      <w:lvlJc w:val="left"/>
      <w:rPr>
        <w:rFonts w:hint="eastAsia"/>
      </w:rPr>
    </w:lvl>
  </w:abstractNum>
  <w:abstractNum w:abstractNumId="9">
    <w:nsid w:val="33865A0E"/>
    <w:multiLevelType w:val="multilevel"/>
    <w:tmpl w:val="33865A0E"/>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7FCD3CF"/>
    <w:multiLevelType w:val="singleLevel"/>
    <w:tmpl w:val="37FCD3CF"/>
    <w:lvl w:ilvl="0" w:tentative="0">
      <w:start w:val="1"/>
      <w:numFmt w:val="decimal"/>
      <w:suff w:val="nothing"/>
      <w:lvlText w:val="%1、"/>
      <w:lvlJc w:val="left"/>
      <w:rPr>
        <w:rFonts w:hint="default"/>
        <w:b w:val="0"/>
        <w:bCs w:val="0"/>
      </w:rPr>
    </w:lvl>
  </w:abstractNum>
  <w:abstractNum w:abstractNumId="11">
    <w:nsid w:val="47EB26C4"/>
    <w:multiLevelType w:val="singleLevel"/>
    <w:tmpl w:val="47EB26C4"/>
    <w:lvl w:ilvl="0" w:tentative="0">
      <w:start w:val="1"/>
      <w:numFmt w:val="bullet"/>
      <w:lvlText w:val=""/>
      <w:lvlJc w:val="left"/>
      <w:pPr>
        <w:ind w:left="420" w:hanging="420"/>
      </w:pPr>
      <w:rPr>
        <w:rFonts w:hint="default" w:ascii="Wingdings" w:hAnsi="Wingdings"/>
      </w:rPr>
    </w:lvl>
  </w:abstractNum>
  <w:abstractNum w:abstractNumId="12">
    <w:nsid w:val="50991A7C"/>
    <w:multiLevelType w:val="singleLevel"/>
    <w:tmpl w:val="50991A7C"/>
    <w:lvl w:ilvl="0" w:tentative="0">
      <w:start w:val="1"/>
      <w:numFmt w:val="decimal"/>
      <w:suff w:val="nothing"/>
      <w:lvlText w:val="%1、"/>
      <w:lvlJc w:val="left"/>
    </w:lvl>
  </w:abstractNum>
  <w:abstractNum w:abstractNumId="13">
    <w:nsid w:val="535BECD0"/>
    <w:multiLevelType w:val="singleLevel"/>
    <w:tmpl w:val="535BECD0"/>
    <w:lvl w:ilvl="0" w:tentative="0">
      <w:start w:val="1"/>
      <w:numFmt w:val="bullet"/>
      <w:lvlText w:val=""/>
      <w:lvlJc w:val="left"/>
      <w:pPr>
        <w:ind w:left="420" w:hanging="420"/>
      </w:pPr>
      <w:rPr>
        <w:rFonts w:hint="default" w:ascii="Wingdings" w:hAnsi="Wingdings"/>
      </w:rPr>
    </w:lvl>
  </w:abstractNum>
  <w:abstractNum w:abstractNumId="14">
    <w:nsid w:val="59402AA2"/>
    <w:multiLevelType w:val="multilevel"/>
    <w:tmpl w:val="59402AA2"/>
    <w:lvl w:ilvl="0" w:tentative="0">
      <w:start w:val="1"/>
      <w:numFmt w:val="japaneseCounting"/>
      <w:lvlText w:val="（%1）"/>
      <w:lvlJc w:val="left"/>
      <w:pPr>
        <w:ind w:left="765" w:hanging="765"/>
      </w:pPr>
      <w:rPr>
        <w:rFonts w:hint="default"/>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B2C1FC4"/>
    <w:multiLevelType w:val="singleLevel"/>
    <w:tmpl w:val="5B2C1FC4"/>
    <w:lvl w:ilvl="0" w:tentative="0">
      <w:start w:val="1"/>
      <w:numFmt w:val="bullet"/>
      <w:lvlText w:val=""/>
      <w:lvlJc w:val="left"/>
      <w:pPr>
        <w:ind w:left="420" w:hanging="420"/>
      </w:pPr>
      <w:rPr>
        <w:rFonts w:hint="default" w:ascii="Wingdings" w:hAnsi="Wingdings"/>
      </w:rPr>
    </w:lvl>
  </w:abstractNum>
  <w:abstractNum w:abstractNumId="16">
    <w:nsid w:val="5DF8336C"/>
    <w:multiLevelType w:val="multilevel"/>
    <w:tmpl w:val="5DF833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EDA2E7E"/>
    <w:multiLevelType w:val="multilevel"/>
    <w:tmpl w:val="5EDA2E7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453B0D3"/>
    <w:multiLevelType w:val="singleLevel"/>
    <w:tmpl w:val="6453B0D3"/>
    <w:lvl w:ilvl="0" w:tentative="0">
      <w:start w:val="1"/>
      <w:numFmt w:val="bullet"/>
      <w:lvlText w:val=""/>
      <w:lvlJc w:val="left"/>
      <w:pPr>
        <w:ind w:left="420" w:hanging="420"/>
      </w:pPr>
      <w:rPr>
        <w:rFonts w:hint="default" w:ascii="Wingdings" w:hAnsi="Wingdings"/>
      </w:rPr>
    </w:lvl>
  </w:abstractNum>
  <w:num w:numId="1">
    <w:abstractNumId w:val="7"/>
  </w:num>
  <w:num w:numId="2">
    <w:abstractNumId w:val="2"/>
  </w:num>
  <w:num w:numId="3">
    <w:abstractNumId w:val="10"/>
  </w:num>
  <w:num w:numId="4">
    <w:abstractNumId w:val="17"/>
  </w:num>
  <w:num w:numId="5">
    <w:abstractNumId w:val="5"/>
  </w:num>
  <w:num w:numId="6">
    <w:abstractNumId w:val="4"/>
  </w:num>
  <w:num w:numId="7">
    <w:abstractNumId w:val="1"/>
  </w:num>
  <w:num w:numId="8">
    <w:abstractNumId w:val="11"/>
  </w:num>
  <w:num w:numId="9">
    <w:abstractNumId w:val="15"/>
  </w:num>
  <w:num w:numId="10">
    <w:abstractNumId w:val="6"/>
  </w:num>
  <w:num w:numId="11">
    <w:abstractNumId w:val="14"/>
  </w:num>
  <w:num w:numId="12">
    <w:abstractNumId w:val="12"/>
  </w:num>
  <w:num w:numId="13">
    <w:abstractNumId w:val="0"/>
  </w:num>
  <w:num w:numId="14">
    <w:abstractNumId w:val="3"/>
  </w:num>
  <w:num w:numId="15">
    <w:abstractNumId w:val="18"/>
  </w:num>
  <w:num w:numId="16">
    <w:abstractNumId w:val="8"/>
  </w:num>
  <w:num w:numId="17">
    <w:abstractNumId w:val="16"/>
  </w:num>
  <w:num w:numId="18">
    <w:abstractNumId w:val="1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Full" w:cryptAlgorithmClass="hash" w:cryptAlgorithmType="typeAny" w:cryptAlgorithmSid="4" w:cryptSpinCount="0" w:hash="wvxHkxH9t+OX7+L3rJOQLIh1DTM=" w:salt="KcNBt/oHfqlUUMGdpc4icA=="/>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zMzE2NzQ2ZjkzNTQ0YzRiZjBhZGJhYTRhNjMxNzkifQ=="/>
  </w:docVars>
  <w:rsids>
    <w:rsidRoot w:val="00172A27"/>
    <w:rsid w:val="00012360"/>
    <w:rsid w:val="00013B78"/>
    <w:rsid w:val="00013C5A"/>
    <w:rsid w:val="000172B4"/>
    <w:rsid w:val="00021555"/>
    <w:rsid w:val="00030D2A"/>
    <w:rsid w:val="000338CD"/>
    <w:rsid w:val="00034440"/>
    <w:rsid w:val="00035F74"/>
    <w:rsid w:val="0003631B"/>
    <w:rsid w:val="00037694"/>
    <w:rsid w:val="00037A6B"/>
    <w:rsid w:val="00041683"/>
    <w:rsid w:val="0004529C"/>
    <w:rsid w:val="00055B3D"/>
    <w:rsid w:val="00055CB2"/>
    <w:rsid w:val="00055DE0"/>
    <w:rsid w:val="00056D2A"/>
    <w:rsid w:val="000578AA"/>
    <w:rsid w:val="000677F9"/>
    <w:rsid w:val="0008027B"/>
    <w:rsid w:val="00086143"/>
    <w:rsid w:val="00087425"/>
    <w:rsid w:val="00090035"/>
    <w:rsid w:val="000937A1"/>
    <w:rsid w:val="00096D6A"/>
    <w:rsid w:val="000A40C3"/>
    <w:rsid w:val="000A60C6"/>
    <w:rsid w:val="000B33BB"/>
    <w:rsid w:val="000C4148"/>
    <w:rsid w:val="000C4272"/>
    <w:rsid w:val="000C47BD"/>
    <w:rsid w:val="000C4868"/>
    <w:rsid w:val="000D4BD0"/>
    <w:rsid w:val="000E0401"/>
    <w:rsid w:val="000E1647"/>
    <w:rsid w:val="000E2F74"/>
    <w:rsid w:val="000E7231"/>
    <w:rsid w:val="000E76C1"/>
    <w:rsid w:val="000F3077"/>
    <w:rsid w:val="000F5A43"/>
    <w:rsid w:val="0010345B"/>
    <w:rsid w:val="0010764B"/>
    <w:rsid w:val="0014138E"/>
    <w:rsid w:val="00144016"/>
    <w:rsid w:val="00144410"/>
    <w:rsid w:val="00162E08"/>
    <w:rsid w:val="00175A16"/>
    <w:rsid w:val="001774F6"/>
    <w:rsid w:val="00185028"/>
    <w:rsid w:val="00192C4C"/>
    <w:rsid w:val="001930CF"/>
    <w:rsid w:val="001A031B"/>
    <w:rsid w:val="001B02C9"/>
    <w:rsid w:val="001B053D"/>
    <w:rsid w:val="001B0B9C"/>
    <w:rsid w:val="001B3969"/>
    <w:rsid w:val="001B58AD"/>
    <w:rsid w:val="001B6F9F"/>
    <w:rsid w:val="001C4EAF"/>
    <w:rsid w:val="001C7E80"/>
    <w:rsid w:val="001D15CE"/>
    <w:rsid w:val="001D2444"/>
    <w:rsid w:val="001E14C9"/>
    <w:rsid w:val="001E2264"/>
    <w:rsid w:val="001F26BC"/>
    <w:rsid w:val="00201E3A"/>
    <w:rsid w:val="00203D72"/>
    <w:rsid w:val="002047A4"/>
    <w:rsid w:val="0020480C"/>
    <w:rsid w:val="002049EA"/>
    <w:rsid w:val="00213156"/>
    <w:rsid w:val="0021328D"/>
    <w:rsid w:val="00215099"/>
    <w:rsid w:val="002203D6"/>
    <w:rsid w:val="002269A1"/>
    <w:rsid w:val="00237B17"/>
    <w:rsid w:val="002400F1"/>
    <w:rsid w:val="00242503"/>
    <w:rsid w:val="00247089"/>
    <w:rsid w:val="002510E9"/>
    <w:rsid w:val="00252B53"/>
    <w:rsid w:val="00253E54"/>
    <w:rsid w:val="00256597"/>
    <w:rsid w:val="00267BD9"/>
    <w:rsid w:val="00273F4D"/>
    <w:rsid w:val="00276643"/>
    <w:rsid w:val="00277900"/>
    <w:rsid w:val="00283446"/>
    <w:rsid w:val="00290522"/>
    <w:rsid w:val="00291AAB"/>
    <w:rsid w:val="00291CDB"/>
    <w:rsid w:val="002949BD"/>
    <w:rsid w:val="00295662"/>
    <w:rsid w:val="00297D36"/>
    <w:rsid w:val="002A6E2A"/>
    <w:rsid w:val="002B0E23"/>
    <w:rsid w:val="002B415E"/>
    <w:rsid w:val="002C3C4C"/>
    <w:rsid w:val="002C5972"/>
    <w:rsid w:val="002D3E4C"/>
    <w:rsid w:val="002D42AF"/>
    <w:rsid w:val="002E3C73"/>
    <w:rsid w:val="002E71D3"/>
    <w:rsid w:val="002F1D14"/>
    <w:rsid w:val="00300831"/>
    <w:rsid w:val="0032078E"/>
    <w:rsid w:val="003238B6"/>
    <w:rsid w:val="003357AC"/>
    <w:rsid w:val="0034187A"/>
    <w:rsid w:val="003500EE"/>
    <w:rsid w:val="00350E8F"/>
    <w:rsid w:val="003629AF"/>
    <w:rsid w:val="00367530"/>
    <w:rsid w:val="003713E0"/>
    <w:rsid w:val="0038447F"/>
    <w:rsid w:val="00391ADA"/>
    <w:rsid w:val="00394563"/>
    <w:rsid w:val="003A4DFD"/>
    <w:rsid w:val="003A6195"/>
    <w:rsid w:val="003B5A9D"/>
    <w:rsid w:val="003B65AC"/>
    <w:rsid w:val="003B715E"/>
    <w:rsid w:val="003B7C75"/>
    <w:rsid w:val="003C3813"/>
    <w:rsid w:val="003C5F85"/>
    <w:rsid w:val="003C795B"/>
    <w:rsid w:val="003D09CD"/>
    <w:rsid w:val="003D1EBA"/>
    <w:rsid w:val="003D5ACC"/>
    <w:rsid w:val="003E1BD7"/>
    <w:rsid w:val="003E4A4A"/>
    <w:rsid w:val="003F2365"/>
    <w:rsid w:val="003F23B2"/>
    <w:rsid w:val="003F685F"/>
    <w:rsid w:val="00410819"/>
    <w:rsid w:val="00413F77"/>
    <w:rsid w:val="00415DD5"/>
    <w:rsid w:val="0042682D"/>
    <w:rsid w:val="00426FEE"/>
    <w:rsid w:val="00427960"/>
    <w:rsid w:val="0043129F"/>
    <w:rsid w:val="00431A5D"/>
    <w:rsid w:val="00437BC2"/>
    <w:rsid w:val="0044019E"/>
    <w:rsid w:val="00447937"/>
    <w:rsid w:val="00450663"/>
    <w:rsid w:val="0045432A"/>
    <w:rsid w:val="004546D4"/>
    <w:rsid w:val="00456747"/>
    <w:rsid w:val="00461680"/>
    <w:rsid w:val="0046439C"/>
    <w:rsid w:val="00470A03"/>
    <w:rsid w:val="004831E8"/>
    <w:rsid w:val="00484D56"/>
    <w:rsid w:val="00492123"/>
    <w:rsid w:val="00495236"/>
    <w:rsid w:val="0049660D"/>
    <w:rsid w:val="004973D7"/>
    <w:rsid w:val="004A0665"/>
    <w:rsid w:val="004B5A1D"/>
    <w:rsid w:val="004C0920"/>
    <w:rsid w:val="004D5AFF"/>
    <w:rsid w:val="004D77A2"/>
    <w:rsid w:val="004F2730"/>
    <w:rsid w:val="004F29EE"/>
    <w:rsid w:val="004F78D0"/>
    <w:rsid w:val="005129B8"/>
    <w:rsid w:val="00514624"/>
    <w:rsid w:val="00521953"/>
    <w:rsid w:val="00524E66"/>
    <w:rsid w:val="005303F7"/>
    <w:rsid w:val="0053792F"/>
    <w:rsid w:val="00537B57"/>
    <w:rsid w:val="0054142D"/>
    <w:rsid w:val="00546BE0"/>
    <w:rsid w:val="0054737B"/>
    <w:rsid w:val="005475F0"/>
    <w:rsid w:val="005606DA"/>
    <w:rsid w:val="005647A2"/>
    <w:rsid w:val="00566076"/>
    <w:rsid w:val="00572FBE"/>
    <w:rsid w:val="005745B0"/>
    <w:rsid w:val="0057564D"/>
    <w:rsid w:val="0057620F"/>
    <w:rsid w:val="005805E8"/>
    <w:rsid w:val="0059026D"/>
    <w:rsid w:val="00591196"/>
    <w:rsid w:val="005958F5"/>
    <w:rsid w:val="005A012B"/>
    <w:rsid w:val="005B1AF8"/>
    <w:rsid w:val="005B3102"/>
    <w:rsid w:val="005B369C"/>
    <w:rsid w:val="005C6687"/>
    <w:rsid w:val="005C7275"/>
    <w:rsid w:val="005C7ADE"/>
    <w:rsid w:val="005D02A8"/>
    <w:rsid w:val="005D47DC"/>
    <w:rsid w:val="005D7ECB"/>
    <w:rsid w:val="005E2359"/>
    <w:rsid w:val="005F3996"/>
    <w:rsid w:val="00600CDD"/>
    <w:rsid w:val="00600D78"/>
    <w:rsid w:val="00604C7F"/>
    <w:rsid w:val="00605749"/>
    <w:rsid w:val="006105EE"/>
    <w:rsid w:val="00615D59"/>
    <w:rsid w:val="00617C49"/>
    <w:rsid w:val="00644413"/>
    <w:rsid w:val="00646C98"/>
    <w:rsid w:val="0065082A"/>
    <w:rsid w:val="00652D9F"/>
    <w:rsid w:val="00654898"/>
    <w:rsid w:val="00664E29"/>
    <w:rsid w:val="006660CE"/>
    <w:rsid w:val="00674C9D"/>
    <w:rsid w:val="0067712A"/>
    <w:rsid w:val="00684CC6"/>
    <w:rsid w:val="00691A42"/>
    <w:rsid w:val="00691E66"/>
    <w:rsid w:val="00693EAD"/>
    <w:rsid w:val="006C1400"/>
    <w:rsid w:val="006C18F5"/>
    <w:rsid w:val="006C4940"/>
    <w:rsid w:val="006C6E92"/>
    <w:rsid w:val="006D6EFB"/>
    <w:rsid w:val="006E1687"/>
    <w:rsid w:val="006E2360"/>
    <w:rsid w:val="006E52A7"/>
    <w:rsid w:val="006E61DF"/>
    <w:rsid w:val="006E7088"/>
    <w:rsid w:val="006F0C9D"/>
    <w:rsid w:val="006F2444"/>
    <w:rsid w:val="006F670D"/>
    <w:rsid w:val="00701496"/>
    <w:rsid w:val="00711C8C"/>
    <w:rsid w:val="00714298"/>
    <w:rsid w:val="00717A25"/>
    <w:rsid w:val="00720AE3"/>
    <w:rsid w:val="007273C5"/>
    <w:rsid w:val="007277EC"/>
    <w:rsid w:val="0073029A"/>
    <w:rsid w:val="00732ACC"/>
    <w:rsid w:val="00740524"/>
    <w:rsid w:val="00744DAB"/>
    <w:rsid w:val="0075250C"/>
    <w:rsid w:val="00764A9A"/>
    <w:rsid w:val="00765296"/>
    <w:rsid w:val="007724D4"/>
    <w:rsid w:val="00772AA2"/>
    <w:rsid w:val="00777042"/>
    <w:rsid w:val="007803F4"/>
    <w:rsid w:val="007840BA"/>
    <w:rsid w:val="007867E6"/>
    <w:rsid w:val="007877C1"/>
    <w:rsid w:val="007A0C55"/>
    <w:rsid w:val="007B4290"/>
    <w:rsid w:val="007C7D89"/>
    <w:rsid w:val="007D7796"/>
    <w:rsid w:val="007E3DF6"/>
    <w:rsid w:val="007E4A2D"/>
    <w:rsid w:val="007F07DC"/>
    <w:rsid w:val="0081199B"/>
    <w:rsid w:val="008233CB"/>
    <w:rsid w:val="00826940"/>
    <w:rsid w:val="00840598"/>
    <w:rsid w:val="008414D8"/>
    <w:rsid w:val="00844123"/>
    <w:rsid w:val="00844AA1"/>
    <w:rsid w:val="00856A35"/>
    <w:rsid w:val="00860F2D"/>
    <w:rsid w:val="0086119D"/>
    <w:rsid w:val="008651C7"/>
    <w:rsid w:val="00875E72"/>
    <w:rsid w:val="008856FE"/>
    <w:rsid w:val="00887B2E"/>
    <w:rsid w:val="00893840"/>
    <w:rsid w:val="008B3457"/>
    <w:rsid w:val="008C2878"/>
    <w:rsid w:val="008D1FE1"/>
    <w:rsid w:val="008D63EC"/>
    <w:rsid w:val="008E2C3E"/>
    <w:rsid w:val="008E30EC"/>
    <w:rsid w:val="008E549D"/>
    <w:rsid w:val="008E6CC8"/>
    <w:rsid w:val="008F10FE"/>
    <w:rsid w:val="008F5282"/>
    <w:rsid w:val="008F5D01"/>
    <w:rsid w:val="008F79AA"/>
    <w:rsid w:val="0091043F"/>
    <w:rsid w:val="00914E54"/>
    <w:rsid w:val="00915445"/>
    <w:rsid w:val="00936E01"/>
    <w:rsid w:val="009402D9"/>
    <w:rsid w:val="00947B1C"/>
    <w:rsid w:val="00947D67"/>
    <w:rsid w:val="0095363E"/>
    <w:rsid w:val="00957C68"/>
    <w:rsid w:val="0096320A"/>
    <w:rsid w:val="00966384"/>
    <w:rsid w:val="009713A5"/>
    <w:rsid w:val="00972147"/>
    <w:rsid w:val="009744CB"/>
    <w:rsid w:val="00982F62"/>
    <w:rsid w:val="009864C1"/>
    <w:rsid w:val="009903B1"/>
    <w:rsid w:val="009A215C"/>
    <w:rsid w:val="009A6BA0"/>
    <w:rsid w:val="009B3BBB"/>
    <w:rsid w:val="009C6064"/>
    <w:rsid w:val="009D0431"/>
    <w:rsid w:val="009D1727"/>
    <w:rsid w:val="009D4C36"/>
    <w:rsid w:val="009D4C99"/>
    <w:rsid w:val="009E361E"/>
    <w:rsid w:val="009E55A6"/>
    <w:rsid w:val="009F1A9D"/>
    <w:rsid w:val="009F2393"/>
    <w:rsid w:val="009F4838"/>
    <w:rsid w:val="00A00B68"/>
    <w:rsid w:val="00A018C4"/>
    <w:rsid w:val="00A02FB9"/>
    <w:rsid w:val="00A176C8"/>
    <w:rsid w:val="00A3065C"/>
    <w:rsid w:val="00A32310"/>
    <w:rsid w:val="00A35AAE"/>
    <w:rsid w:val="00A404C2"/>
    <w:rsid w:val="00A50232"/>
    <w:rsid w:val="00A509DB"/>
    <w:rsid w:val="00A519B8"/>
    <w:rsid w:val="00A51D5C"/>
    <w:rsid w:val="00A5449B"/>
    <w:rsid w:val="00A601F7"/>
    <w:rsid w:val="00A6150A"/>
    <w:rsid w:val="00A62B49"/>
    <w:rsid w:val="00A644A7"/>
    <w:rsid w:val="00A675D1"/>
    <w:rsid w:val="00A719AD"/>
    <w:rsid w:val="00A7586A"/>
    <w:rsid w:val="00A81D6B"/>
    <w:rsid w:val="00A86617"/>
    <w:rsid w:val="00A86AA3"/>
    <w:rsid w:val="00A9019F"/>
    <w:rsid w:val="00A94CD2"/>
    <w:rsid w:val="00A964FF"/>
    <w:rsid w:val="00A96541"/>
    <w:rsid w:val="00A97168"/>
    <w:rsid w:val="00AA0700"/>
    <w:rsid w:val="00AA2AF3"/>
    <w:rsid w:val="00AA50A5"/>
    <w:rsid w:val="00AB3D66"/>
    <w:rsid w:val="00AB477B"/>
    <w:rsid w:val="00AB4BD0"/>
    <w:rsid w:val="00AB7000"/>
    <w:rsid w:val="00AC1F7D"/>
    <w:rsid w:val="00AC368F"/>
    <w:rsid w:val="00AD2390"/>
    <w:rsid w:val="00AD305D"/>
    <w:rsid w:val="00AE2309"/>
    <w:rsid w:val="00AF133E"/>
    <w:rsid w:val="00AF430C"/>
    <w:rsid w:val="00B03A8F"/>
    <w:rsid w:val="00B05A97"/>
    <w:rsid w:val="00B107DC"/>
    <w:rsid w:val="00B11EF9"/>
    <w:rsid w:val="00B11F40"/>
    <w:rsid w:val="00B27E65"/>
    <w:rsid w:val="00B30050"/>
    <w:rsid w:val="00B34C10"/>
    <w:rsid w:val="00B52061"/>
    <w:rsid w:val="00B57819"/>
    <w:rsid w:val="00B6610F"/>
    <w:rsid w:val="00B66DD0"/>
    <w:rsid w:val="00B704FF"/>
    <w:rsid w:val="00B7586D"/>
    <w:rsid w:val="00B80C97"/>
    <w:rsid w:val="00B81CEF"/>
    <w:rsid w:val="00B824A6"/>
    <w:rsid w:val="00B824ED"/>
    <w:rsid w:val="00B95623"/>
    <w:rsid w:val="00BA6287"/>
    <w:rsid w:val="00BB05BB"/>
    <w:rsid w:val="00BB53DA"/>
    <w:rsid w:val="00BB5CB0"/>
    <w:rsid w:val="00BC1D87"/>
    <w:rsid w:val="00BC27C5"/>
    <w:rsid w:val="00BC6EB8"/>
    <w:rsid w:val="00BD0C3F"/>
    <w:rsid w:val="00BE2E63"/>
    <w:rsid w:val="00BE3800"/>
    <w:rsid w:val="00BE487E"/>
    <w:rsid w:val="00BF1050"/>
    <w:rsid w:val="00BF7CC2"/>
    <w:rsid w:val="00C02DE1"/>
    <w:rsid w:val="00C11B21"/>
    <w:rsid w:val="00C12639"/>
    <w:rsid w:val="00C15792"/>
    <w:rsid w:val="00C1783F"/>
    <w:rsid w:val="00C2074D"/>
    <w:rsid w:val="00C22CF5"/>
    <w:rsid w:val="00C237A1"/>
    <w:rsid w:val="00C23D09"/>
    <w:rsid w:val="00C248F3"/>
    <w:rsid w:val="00C30239"/>
    <w:rsid w:val="00C366C6"/>
    <w:rsid w:val="00C438BE"/>
    <w:rsid w:val="00C43955"/>
    <w:rsid w:val="00C52810"/>
    <w:rsid w:val="00C54B22"/>
    <w:rsid w:val="00C61FBF"/>
    <w:rsid w:val="00C62AA1"/>
    <w:rsid w:val="00C630CE"/>
    <w:rsid w:val="00C71FB9"/>
    <w:rsid w:val="00C74408"/>
    <w:rsid w:val="00C8024C"/>
    <w:rsid w:val="00C961A2"/>
    <w:rsid w:val="00CA0BBE"/>
    <w:rsid w:val="00CA316B"/>
    <w:rsid w:val="00CA4258"/>
    <w:rsid w:val="00CA659E"/>
    <w:rsid w:val="00CA7308"/>
    <w:rsid w:val="00CB0639"/>
    <w:rsid w:val="00CB071F"/>
    <w:rsid w:val="00CB0C76"/>
    <w:rsid w:val="00CB348A"/>
    <w:rsid w:val="00CB41F3"/>
    <w:rsid w:val="00CB4AFE"/>
    <w:rsid w:val="00CB6396"/>
    <w:rsid w:val="00CB67EC"/>
    <w:rsid w:val="00CD5E54"/>
    <w:rsid w:val="00CD60CE"/>
    <w:rsid w:val="00CD712E"/>
    <w:rsid w:val="00CD7DE6"/>
    <w:rsid w:val="00CE04E3"/>
    <w:rsid w:val="00CE7ECA"/>
    <w:rsid w:val="00CF5B1E"/>
    <w:rsid w:val="00CF7C52"/>
    <w:rsid w:val="00D07CF6"/>
    <w:rsid w:val="00D1457D"/>
    <w:rsid w:val="00D206C2"/>
    <w:rsid w:val="00D26C68"/>
    <w:rsid w:val="00D30A93"/>
    <w:rsid w:val="00D4464E"/>
    <w:rsid w:val="00D5032C"/>
    <w:rsid w:val="00D526D5"/>
    <w:rsid w:val="00D527ED"/>
    <w:rsid w:val="00D529AA"/>
    <w:rsid w:val="00D610C9"/>
    <w:rsid w:val="00D630B0"/>
    <w:rsid w:val="00D67FB3"/>
    <w:rsid w:val="00D73CB3"/>
    <w:rsid w:val="00D75F04"/>
    <w:rsid w:val="00D76FCC"/>
    <w:rsid w:val="00D80746"/>
    <w:rsid w:val="00D830E2"/>
    <w:rsid w:val="00D9278A"/>
    <w:rsid w:val="00DA5BF8"/>
    <w:rsid w:val="00DC0093"/>
    <w:rsid w:val="00DC5BCF"/>
    <w:rsid w:val="00DE0049"/>
    <w:rsid w:val="00DE52E2"/>
    <w:rsid w:val="00DE7194"/>
    <w:rsid w:val="00DF0A5C"/>
    <w:rsid w:val="00DF4623"/>
    <w:rsid w:val="00DF760B"/>
    <w:rsid w:val="00DF7DE0"/>
    <w:rsid w:val="00E02DD7"/>
    <w:rsid w:val="00E04737"/>
    <w:rsid w:val="00E05B5D"/>
    <w:rsid w:val="00E072CE"/>
    <w:rsid w:val="00E07D18"/>
    <w:rsid w:val="00E11F76"/>
    <w:rsid w:val="00E15A60"/>
    <w:rsid w:val="00E20C96"/>
    <w:rsid w:val="00E244E0"/>
    <w:rsid w:val="00E26AED"/>
    <w:rsid w:val="00E31386"/>
    <w:rsid w:val="00E32CE3"/>
    <w:rsid w:val="00E34340"/>
    <w:rsid w:val="00E355D6"/>
    <w:rsid w:val="00E357C1"/>
    <w:rsid w:val="00E54778"/>
    <w:rsid w:val="00E561EC"/>
    <w:rsid w:val="00E637F6"/>
    <w:rsid w:val="00E72577"/>
    <w:rsid w:val="00E75788"/>
    <w:rsid w:val="00E858F9"/>
    <w:rsid w:val="00E979A4"/>
    <w:rsid w:val="00EA3F38"/>
    <w:rsid w:val="00EA4D95"/>
    <w:rsid w:val="00EB5184"/>
    <w:rsid w:val="00EC044B"/>
    <w:rsid w:val="00EC1CFA"/>
    <w:rsid w:val="00EC6E34"/>
    <w:rsid w:val="00ED1A30"/>
    <w:rsid w:val="00ED3166"/>
    <w:rsid w:val="00ED3868"/>
    <w:rsid w:val="00EE0B4E"/>
    <w:rsid w:val="00EE0CD6"/>
    <w:rsid w:val="00EE1A3A"/>
    <w:rsid w:val="00EE27E7"/>
    <w:rsid w:val="00EE476F"/>
    <w:rsid w:val="00EE5370"/>
    <w:rsid w:val="00EF1970"/>
    <w:rsid w:val="00F052BE"/>
    <w:rsid w:val="00F0566F"/>
    <w:rsid w:val="00F10F7C"/>
    <w:rsid w:val="00F15A53"/>
    <w:rsid w:val="00F20700"/>
    <w:rsid w:val="00F20B14"/>
    <w:rsid w:val="00F30C75"/>
    <w:rsid w:val="00F40609"/>
    <w:rsid w:val="00F4365C"/>
    <w:rsid w:val="00F451A1"/>
    <w:rsid w:val="00F522C3"/>
    <w:rsid w:val="00F57233"/>
    <w:rsid w:val="00F5748C"/>
    <w:rsid w:val="00F658AF"/>
    <w:rsid w:val="00F6623F"/>
    <w:rsid w:val="00F72872"/>
    <w:rsid w:val="00F821E2"/>
    <w:rsid w:val="00F8698C"/>
    <w:rsid w:val="00F93DC3"/>
    <w:rsid w:val="00F9642F"/>
    <w:rsid w:val="00F96E35"/>
    <w:rsid w:val="00FA0411"/>
    <w:rsid w:val="00FA10A2"/>
    <w:rsid w:val="00FA31B7"/>
    <w:rsid w:val="00FA6EAA"/>
    <w:rsid w:val="00FA7438"/>
    <w:rsid w:val="00FB7DDC"/>
    <w:rsid w:val="00FC4BC2"/>
    <w:rsid w:val="00FC617E"/>
    <w:rsid w:val="00FD2F5A"/>
    <w:rsid w:val="00FD49E2"/>
    <w:rsid w:val="00FE2C52"/>
    <w:rsid w:val="00FF5285"/>
    <w:rsid w:val="01B220C8"/>
    <w:rsid w:val="021F7ECF"/>
    <w:rsid w:val="02247ACE"/>
    <w:rsid w:val="02DA4630"/>
    <w:rsid w:val="034532DC"/>
    <w:rsid w:val="03B629A7"/>
    <w:rsid w:val="04544F3C"/>
    <w:rsid w:val="04617568"/>
    <w:rsid w:val="04FE26C7"/>
    <w:rsid w:val="05034551"/>
    <w:rsid w:val="051C4A8C"/>
    <w:rsid w:val="053A13B6"/>
    <w:rsid w:val="056B77C2"/>
    <w:rsid w:val="062C6F51"/>
    <w:rsid w:val="06581AF4"/>
    <w:rsid w:val="06691F53"/>
    <w:rsid w:val="07161174"/>
    <w:rsid w:val="072639A0"/>
    <w:rsid w:val="07437B64"/>
    <w:rsid w:val="07A80859"/>
    <w:rsid w:val="07E8334B"/>
    <w:rsid w:val="07FF6B51"/>
    <w:rsid w:val="08101CE5"/>
    <w:rsid w:val="08B03E69"/>
    <w:rsid w:val="08E95948"/>
    <w:rsid w:val="0A951569"/>
    <w:rsid w:val="0B316AA8"/>
    <w:rsid w:val="0C644D02"/>
    <w:rsid w:val="0CA73CCE"/>
    <w:rsid w:val="0CAA5A3F"/>
    <w:rsid w:val="0CC259EF"/>
    <w:rsid w:val="0DDB7E23"/>
    <w:rsid w:val="0DEE7054"/>
    <w:rsid w:val="0EE02FCE"/>
    <w:rsid w:val="0F932BD4"/>
    <w:rsid w:val="0FAC4C5F"/>
    <w:rsid w:val="10282815"/>
    <w:rsid w:val="10984DA5"/>
    <w:rsid w:val="10B22749"/>
    <w:rsid w:val="112F2475"/>
    <w:rsid w:val="11D32976"/>
    <w:rsid w:val="11DE296F"/>
    <w:rsid w:val="124C397A"/>
    <w:rsid w:val="128819B3"/>
    <w:rsid w:val="141C03EB"/>
    <w:rsid w:val="141E2CF7"/>
    <w:rsid w:val="14731246"/>
    <w:rsid w:val="15406575"/>
    <w:rsid w:val="15413A02"/>
    <w:rsid w:val="15593192"/>
    <w:rsid w:val="15A11319"/>
    <w:rsid w:val="15FD4466"/>
    <w:rsid w:val="16C17241"/>
    <w:rsid w:val="16FC60E4"/>
    <w:rsid w:val="177B2A02"/>
    <w:rsid w:val="179D1A5D"/>
    <w:rsid w:val="17EF3F46"/>
    <w:rsid w:val="184046AD"/>
    <w:rsid w:val="1844637C"/>
    <w:rsid w:val="18765894"/>
    <w:rsid w:val="19445F08"/>
    <w:rsid w:val="19470BBA"/>
    <w:rsid w:val="197232CD"/>
    <w:rsid w:val="198B00DB"/>
    <w:rsid w:val="1A2F1B57"/>
    <w:rsid w:val="1AF75928"/>
    <w:rsid w:val="1B496BAC"/>
    <w:rsid w:val="1BA105E9"/>
    <w:rsid w:val="1C1D13BE"/>
    <w:rsid w:val="1C2834C1"/>
    <w:rsid w:val="1C44004E"/>
    <w:rsid w:val="1D324052"/>
    <w:rsid w:val="1D763E93"/>
    <w:rsid w:val="1D7F7134"/>
    <w:rsid w:val="1E2D49F1"/>
    <w:rsid w:val="1E636E30"/>
    <w:rsid w:val="1E6432D4"/>
    <w:rsid w:val="1F486752"/>
    <w:rsid w:val="1FF97A4C"/>
    <w:rsid w:val="20B531CB"/>
    <w:rsid w:val="216830DB"/>
    <w:rsid w:val="21CF4F08"/>
    <w:rsid w:val="21DC5877"/>
    <w:rsid w:val="21F465A5"/>
    <w:rsid w:val="221B63A0"/>
    <w:rsid w:val="23317B79"/>
    <w:rsid w:val="23CE7442"/>
    <w:rsid w:val="243E6375"/>
    <w:rsid w:val="24AB32DF"/>
    <w:rsid w:val="25140E84"/>
    <w:rsid w:val="25333A00"/>
    <w:rsid w:val="25B05051"/>
    <w:rsid w:val="25D41746"/>
    <w:rsid w:val="26484F36"/>
    <w:rsid w:val="267571AD"/>
    <w:rsid w:val="26CB7CE5"/>
    <w:rsid w:val="270C62B7"/>
    <w:rsid w:val="276B49C1"/>
    <w:rsid w:val="278B3754"/>
    <w:rsid w:val="27A53753"/>
    <w:rsid w:val="27BE7B76"/>
    <w:rsid w:val="27CC537A"/>
    <w:rsid w:val="27E22F40"/>
    <w:rsid w:val="284013B2"/>
    <w:rsid w:val="291B381B"/>
    <w:rsid w:val="294066EC"/>
    <w:rsid w:val="295959FF"/>
    <w:rsid w:val="298E7457"/>
    <w:rsid w:val="29F64FB2"/>
    <w:rsid w:val="2A506E02"/>
    <w:rsid w:val="2A73664D"/>
    <w:rsid w:val="2AFD23D1"/>
    <w:rsid w:val="2B2636BF"/>
    <w:rsid w:val="2B381D70"/>
    <w:rsid w:val="2B674404"/>
    <w:rsid w:val="2BC37160"/>
    <w:rsid w:val="2C26216C"/>
    <w:rsid w:val="2C4F7710"/>
    <w:rsid w:val="2CE51A84"/>
    <w:rsid w:val="2D12039F"/>
    <w:rsid w:val="2D2F0F51"/>
    <w:rsid w:val="2D495548"/>
    <w:rsid w:val="2D7352E2"/>
    <w:rsid w:val="2D866A1C"/>
    <w:rsid w:val="2DAE5A9D"/>
    <w:rsid w:val="2E457B00"/>
    <w:rsid w:val="2EB778D9"/>
    <w:rsid w:val="2ECD277F"/>
    <w:rsid w:val="2F1330B3"/>
    <w:rsid w:val="2F3956DD"/>
    <w:rsid w:val="2F927575"/>
    <w:rsid w:val="3014442E"/>
    <w:rsid w:val="301C2E66"/>
    <w:rsid w:val="30E20088"/>
    <w:rsid w:val="31333E6B"/>
    <w:rsid w:val="315B6012"/>
    <w:rsid w:val="31CF0782"/>
    <w:rsid w:val="323B5CA2"/>
    <w:rsid w:val="32947F1C"/>
    <w:rsid w:val="32BD6CC8"/>
    <w:rsid w:val="32F64BDD"/>
    <w:rsid w:val="330469DC"/>
    <w:rsid w:val="331704BD"/>
    <w:rsid w:val="335A484E"/>
    <w:rsid w:val="335A6B93"/>
    <w:rsid w:val="33953AD8"/>
    <w:rsid w:val="33C255AD"/>
    <w:rsid w:val="33F26834"/>
    <w:rsid w:val="34554266"/>
    <w:rsid w:val="34A35D81"/>
    <w:rsid w:val="34E70363"/>
    <w:rsid w:val="35392F5E"/>
    <w:rsid w:val="354E2399"/>
    <w:rsid w:val="35AA386B"/>
    <w:rsid w:val="362033BA"/>
    <w:rsid w:val="368C11C2"/>
    <w:rsid w:val="370E607B"/>
    <w:rsid w:val="373D070E"/>
    <w:rsid w:val="37F05781"/>
    <w:rsid w:val="38190834"/>
    <w:rsid w:val="38373400"/>
    <w:rsid w:val="38523D46"/>
    <w:rsid w:val="39247740"/>
    <w:rsid w:val="39FC21BB"/>
    <w:rsid w:val="3A5C3168"/>
    <w:rsid w:val="3AAB3D7E"/>
    <w:rsid w:val="3AE44AA9"/>
    <w:rsid w:val="3AF46C72"/>
    <w:rsid w:val="3B3B6D13"/>
    <w:rsid w:val="3B710987"/>
    <w:rsid w:val="3BAA58B2"/>
    <w:rsid w:val="3C905550"/>
    <w:rsid w:val="3CCA65A0"/>
    <w:rsid w:val="3D9D12EB"/>
    <w:rsid w:val="3DDA7EBC"/>
    <w:rsid w:val="3E6F38A3"/>
    <w:rsid w:val="3EAD1CD6"/>
    <w:rsid w:val="3F357C99"/>
    <w:rsid w:val="3FF35E0E"/>
    <w:rsid w:val="405A5E8D"/>
    <w:rsid w:val="40C41559"/>
    <w:rsid w:val="40C45BA3"/>
    <w:rsid w:val="40FE2CBD"/>
    <w:rsid w:val="410465EB"/>
    <w:rsid w:val="412546ED"/>
    <w:rsid w:val="41A76EB0"/>
    <w:rsid w:val="4202058A"/>
    <w:rsid w:val="42327692"/>
    <w:rsid w:val="42AD5BB6"/>
    <w:rsid w:val="430345BA"/>
    <w:rsid w:val="433A5F15"/>
    <w:rsid w:val="436931DD"/>
    <w:rsid w:val="43707776"/>
    <w:rsid w:val="445D1445"/>
    <w:rsid w:val="447119F7"/>
    <w:rsid w:val="463B050F"/>
    <w:rsid w:val="46A9191C"/>
    <w:rsid w:val="46E72F33"/>
    <w:rsid w:val="470E79D1"/>
    <w:rsid w:val="477E39BA"/>
    <w:rsid w:val="47855EE6"/>
    <w:rsid w:val="47BA5D7D"/>
    <w:rsid w:val="482E21FB"/>
    <w:rsid w:val="48790E7B"/>
    <w:rsid w:val="49883A6B"/>
    <w:rsid w:val="49AB59AC"/>
    <w:rsid w:val="49CD69F4"/>
    <w:rsid w:val="4A205A52"/>
    <w:rsid w:val="4AA76383"/>
    <w:rsid w:val="4AEE3DA2"/>
    <w:rsid w:val="4AF33166"/>
    <w:rsid w:val="4B4F60DE"/>
    <w:rsid w:val="4B9566CB"/>
    <w:rsid w:val="4B970143"/>
    <w:rsid w:val="4BEA4F87"/>
    <w:rsid w:val="4C8449BE"/>
    <w:rsid w:val="4C8F5111"/>
    <w:rsid w:val="4D3D2DBF"/>
    <w:rsid w:val="4D722526"/>
    <w:rsid w:val="4E2D698F"/>
    <w:rsid w:val="4EC866B8"/>
    <w:rsid w:val="4EDD49D9"/>
    <w:rsid w:val="4F2A7B15"/>
    <w:rsid w:val="4F477F24"/>
    <w:rsid w:val="4FC357FD"/>
    <w:rsid w:val="4FE048E7"/>
    <w:rsid w:val="503B6F0B"/>
    <w:rsid w:val="50463D38"/>
    <w:rsid w:val="50632B3C"/>
    <w:rsid w:val="5262435E"/>
    <w:rsid w:val="527B6107"/>
    <w:rsid w:val="52C60118"/>
    <w:rsid w:val="53047373"/>
    <w:rsid w:val="530D543F"/>
    <w:rsid w:val="53B86CFB"/>
    <w:rsid w:val="54F74CDB"/>
    <w:rsid w:val="551E5790"/>
    <w:rsid w:val="556913A0"/>
    <w:rsid w:val="56544B28"/>
    <w:rsid w:val="57055D74"/>
    <w:rsid w:val="577454FB"/>
    <w:rsid w:val="5783099C"/>
    <w:rsid w:val="579D2DD8"/>
    <w:rsid w:val="57E573CF"/>
    <w:rsid w:val="5857232C"/>
    <w:rsid w:val="588F0DE8"/>
    <w:rsid w:val="58A65CBC"/>
    <w:rsid w:val="58BC2E97"/>
    <w:rsid w:val="58BD26FA"/>
    <w:rsid w:val="590649AC"/>
    <w:rsid w:val="596811C3"/>
    <w:rsid w:val="597C07CB"/>
    <w:rsid w:val="59B910A1"/>
    <w:rsid w:val="5A9F7206"/>
    <w:rsid w:val="5AA955EF"/>
    <w:rsid w:val="5B413A7A"/>
    <w:rsid w:val="5B4D68C3"/>
    <w:rsid w:val="5BCD06C5"/>
    <w:rsid w:val="5BF62AB6"/>
    <w:rsid w:val="5C6D6AB3"/>
    <w:rsid w:val="5C741C2D"/>
    <w:rsid w:val="5C78796F"/>
    <w:rsid w:val="5C8A31FF"/>
    <w:rsid w:val="5CD4102C"/>
    <w:rsid w:val="5D9407D9"/>
    <w:rsid w:val="5DCE04DF"/>
    <w:rsid w:val="5DF41277"/>
    <w:rsid w:val="5E451AD3"/>
    <w:rsid w:val="5FAC1A83"/>
    <w:rsid w:val="5FB0347A"/>
    <w:rsid w:val="5FF90DC7"/>
    <w:rsid w:val="607E12CC"/>
    <w:rsid w:val="608C5797"/>
    <w:rsid w:val="60E04F37"/>
    <w:rsid w:val="610745BE"/>
    <w:rsid w:val="611B4D6D"/>
    <w:rsid w:val="614F0236"/>
    <w:rsid w:val="61D4270D"/>
    <w:rsid w:val="61F93300"/>
    <w:rsid w:val="62DC0831"/>
    <w:rsid w:val="63604CB9"/>
    <w:rsid w:val="63653413"/>
    <w:rsid w:val="63970095"/>
    <w:rsid w:val="63B52B89"/>
    <w:rsid w:val="64460298"/>
    <w:rsid w:val="648469F8"/>
    <w:rsid w:val="6486074F"/>
    <w:rsid w:val="65424FBE"/>
    <w:rsid w:val="655A00E4"/>
    <w:rsid w:val="65C76478"/>
    <w:rsid w:val="664C667B"/>
    <w:rsid w:val="66F85FFB"/>
    <w:rsid w:val="675162FD"/>
    <w:rsid w:val="67876CB8"/>
    <w:rsid w:val="684626D0"/>
    <w:rsid w:val="68694717"/>
    <w:rsid w:val="68FA0279"/>
    <w:rsid w:val="6942558D"/>
    <w:rsid w:val="694C01BA"/>
    <w:rsid w:val="699C7F1C"/>
    <w:rsid w:val="69A00505"/>
    <w:rsid w:val="69C37DDD"/>
    <w:rsid w:val="6A6E23B2"/>
    <w:rsid w:val="6ABB64B7"/>
    <w:rsid w:val="6B0D5727"/>
    <w:rsid w:val="6B113469"/>
    <w:rsid w:val="6B4A697B"/>
    <w:rsid w:val="6BD10E4A"/>
    <w:rsid w:val="6C305B70"/>
    <w:rsid w:val="6C451032"/>
    <w:rsid w:val="6C787517"/>
    <w:rsid w:val="6C8901D0"/>
    <w:rsid w:val="6D4718EA"/>
    <w:rsid w:val="6E28547F"/>
    <w:rsid w:val="6EB30936"/>
    <w:rsid w:val="6F3E1470"/>
    <w:rsid w:val="6FFD0A68"/>
    <w:rsid w:val="702C3D23"/>
    <w:rsid w:val="70D8052C"/>
    <w:rsid w:val="70F96E79"/>
    <w:rsid w:val="71485DCC"/>
    <w:rsid w:val="71B035DF"/>
    <w:rsid w:val="71D93BA7"/>
    <w:rsid w:val="727C3B98"/>
    <w:rsid w:val="72B87A2F"/>
    <w:rsid w:val="73F531FC"/>
    <w:rsid w:val="74642659"/>
    <w:rsid w:val="74FD4A5E"/>
    <w:rsid w:val="750B0F29"/>
    <w:rsid w:val="753972C9"/>
    <w:rsid w:val="753E2BFF"/>
    <w:rsid w:val="7557605A"/>
    <w:rsid w:val="75671ED7"/>
    <w:rsid w:val="758F622B"/>
    <w:rsid w:val="75956A44"/>
    <w:rsid w:val="75C31803"/>
    <w:rsid w:val="766F3739"/>
    <w:rsid w:val="776B1078"/>
    <w:rsid w:val="779E42D6"/>
    <w:rsid w:val="781822AC"/>
    <w:rsid w:val="783D4DEA"/>
    <w:rsid w:val="78887621"/>
    <w:rsid w:val="79352A18"/>
    <w:rsid w:val="79534C4C"/>
    <w:rsid w:val="797D43BF"/>
    <w:rsid w:val="799A44C3"/>
    <w:rsid w:val="7A862E00"/>
    <w:rsid w:val="7AE611B5"/>
    <w:rsid w:val="7B436694"/>
    <w:rsid w:val="7BE129E3"/>
    <w:rsid w:val="7D6B2EAC"/>
    <w:rsid w:val="7DA3668A"/>
    <w:rsid w:val="7EF03264"/>
    <w:rsid w:val="7F761C1B"/>
    <w:rsid w:val="7FC9210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autoRedefine/>
    <w:qFormat/>
    <w:uiPriority w:val="0"/>
    <w:pPr>
      <w:spacing w:line="380" w:lineRule="exact"/>
      <w:ind w:left="540" w:leftChars="257"/>
    </w:pPr>
    <w:rPr>
      <w:sz w:val="24"/>
    </w:rPr>
  </w:style>
  <w:style w:type="paragraph" w:styleId="4">
    <w:name w:val="Plain Text"/>
    <w:basedOn w:val="1"/>
    <w:link w:val="12"/>
    <w:autoRedefine/>
    <w:qFormat/>
    <w:uiPriority w:val="0"/>
    <w:rPr>
      <w:rFonts w:ascii="宋体" w:hAnsi="Courier New"/>
      <w:szCs w:val="20"/>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1">
    <w:name w:val="page number"/>
    <w:basedOn w:val="10"/>
    <w:autoRedefine/>
    <w:qFormat/>
    <w:uiPriority w:val="0"/>
  </w:style>
  <w:style w:type="character" w:customStyle="1" w:styleId="12">
    <w:name w:val="纯文本 字符"/>
    <w:link w:val="4"/>
    <w:qFormat/>
    <w:uiPriority w:val="0"/>
    <w:rPr>
      <w:rFonts w:ascii="宋体" w:hAnsi="Courier New"/>
      <w:kern w:val="2"/>
      <w:sz w:val="21"/>
    </w:rPr>
  </w:style>
  <w:style w:type="paragraph" w:styleId="13">
    <w:name w:val="List Paragraph"/>
    <w:basedOn w:val="1"/>
    <w:qFormat/>
    <w:uiPriority w:val="34"/>
    <w:pPr>
      <w:ind w:firstLine="420" w:firstLineChars="200"/>
    </w:pPr>
  </w:style>
  <w:style w:type="paragraph" w:customStyle="1" w:styleId="1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15"/>
    <w:basedOn w:val="10"/>
    <w:autoRedefine/>
    <w:qFormat/>
    <w:uiPriority w:val="0"/>
    <w:rPr>
      <w:rFonts w:hint="default" w:ascii="Times New Roman" w:hAnsi="Times New Roman" w:cs="Times New Roman"/>
    </w:rPr>
  </w:style>
  <w:style w:type="character" w:customStyle="1" w:styleId="16">
    <w:name w:val="10"/>
    <w:basedOn w:val="10"/>
    <w:autoRedefine/>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11</Pages>
  <Words>6651</Words>
  <Characters>6792</Characters>
  <Lines>1</Lines>
  <Paragraphs>1</Paragraphs>
  <TotalTime>1</TotalTime>
  <ScaleCrop>false</ScaleCrop>
  <LinksUpToDate>false</LinksUpToDate>
  <CharactersWithSpaces>8114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2021-01-15T03:04:00Z</dcterms:created>
  <dc:creator>ccbq</dc:creator>
  <cp:lastModifiedBy>董奇</cp:lastModifiedBy>
  <cp:lastPrinted>2016-04-22T01:52:00Z</cp:lastPrinted>
  <dcterms:modified xsi:type="dcterms:W3CDTF">2025-12-25T03:09:40Z</dcterms:modified>
  <dc:title>北京博天亚认证有限公司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FC9E36C44B5240DBA372B2141384E215_13</vt:lpwstr>
  </property>
  <property fmtid="{D5CDD505-2E9C-101B-9397-08002B2CF9AE}" pid="4" name="KSOTemplateDocerSaveRecord">
    <vt:lpwstr>eyJoZGlkIjoiZGM0MTY4OWMyNjUxOTNmY2RkZDNjOTY3Zjk4N2I4Y2YiLCJ1c2VySWQiOiI0MjczNDY3MDgifQ==</vt:lpwstr>
  </property>
</Properties>
</file>